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80" w:lineRule="exact"/>
        <w:jc w:val="center"/>
        <w:textAlignment w:val="auto"/>
        <w:rPr>
          <w:rFonts w:ascii="方正小标宋简体" w:hAnsi="宋体" w:eastAsia="方正小标宋简体"/>
          <w:color w:val="auto"/>
          <w:sz w:val="44"/>
          <w:szCs w:val="44"/>
        </w:rPr>
      </w:pPr>
    </w:p>
    <w:p>
      <w:pPr>
        <w:keepNext w:val="0"/>
        <w:keepLines w:val="0"/>
        <w:pageBreakBefore w:val="0"/>
        <w:widowControl w:val="0"/>
        <w:kinsoku/>
        <w:wordWrap/>
        <w:overflowPunct/>
        <w:topLinePunct w:val="0"/>
        <w:bidi w:val="0"/>
        <w:spacing w:line="580" w:lineRule="exact"/>
        <w:jc w:val="center"/>
        <w:textAlignment w:val="auto"/>
        <w:rPr>
          <w:rFonts w:ascii="方正小标宋简体" w:hAnsi="宋体" w:eastAsia="方正小标宋简体"/>
          <w:color w:val="auto"/>
          <w:sz w:val="44"/>
          <w:szCs w:val="44"/>
        </w:rPr>
      </w:pPr>
    </w:p>
    <w:p>
      <w:pPr>
        <w:keepNext w:val="0"/>
        <w:keepLines w:val="0"/>
        <w:pageBreakBefore w:val="0"/>
        <w:widowControl w:val="0"/>
        <w:kinsoku/>
        <w:wordWrap/>
        <w:overflowPunct/>
        <w:topLinePunct w:val="0"/>
        <w:bidi w:val="0"/>
        <w:spacing w:line="580" w:lineRule="exact"/>
        <w:jc w:val="center"/>
        <w:textAlignment w:val="auto"/>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 xml:space="preserve">四川省宜宾市职业技术学校2021年 </w:t>
      </w:r>
    </w:p>
    <w:p>
      <w:pPr>
        <w:keepNext w:val="0"/>
        <w:keepLines w:val="0"/>
        <w:pageBreakBefore w:val="0"/>
        <w:widowControl w:val="0"/>
        <w:kinsoku/>
        <w:wordWrap/>
        <w:overflowPunct/>
        <w:topLinePunct w:val="0"/>
        <w:bidi w:val="0"/>
        <w:spacing w:line="580" w:lineRule="exact"/>
        <w:jc w:val="center"/>
        <w:textAlignment w:val="auto"/>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单位预算编制说明</w:t>
      </w:r>
    </w:p>
    <w:p>
      <w:pPr>
        <w:keepNext w:val="0"/>
        <w:keepLines w:val="0"/>
        <w:pageBreakBefore w:val="0"/>
        <w:widowControl w:val="0"/>
        <w:kinsoku/>
        <w:wordWrap/>
        <w:overflowPunct/>
        <w:topLinePunct w:val="0"/>
        <w:bidi w:val="0"/>
        <w:spacing w:line="580" w:lineRule="exact"/>
        <w:jc w:val="center"/>
        <w:textAlignment w:val="auto"/>
        <w:rPr>
          <w:rFonts w:hint="eastAsia" w:ascii="方正小标宋简体" w:hAnsi="宋体" w:eastAsia="方正小标宋简体"/>
          <w:color w:val="auto"/>
          <w:sz w:val="44"/>
          <w:szCs w:val="44"/>
        </w:rPr>
      </w:pPr>
    </w:p>
    <w:p>
      <w:pPr>
        <w:pStyle w:val="2"/>
        <w:keepNext w:val="0"/>
        <w:keepLines w:val="0"/>
        <w:pageBreakBefore w:val="0"/>
        <w:widowControl w:val="0"/>
        <w:kinsoku/>
        <w:wordWrap/>
        <w:overflowPunct/>
        <w:topLinePunct w:val="0"/>
        <w:bidi w:val="0"/>
        <w:adjustRightInd w:val="0"/>
        <w:spacing w:before="130" w:line="580" w:lineRule="exact"/>
        <w:textAlignment w:val="auto"/>
        <w:rPr>
          <w:rFonts w:ascii="宋体" w:hAnsi="宋体" w:eastAsia="宋体"/>
          <w:b/>
          <w:color w:val="auto"/>
          <w:sz w:val="32"/>
        </w:rPr>
      </w:pPr>
      <w:r>
        <w:rPr>
          <w:rFonts w:hint="eastAsia" w:ascii="宋体" w:hAnsi="宋体" w:eastAsia="宋体"/>
          <w:b/>
          <w:color w:val="auto"/>
          <w:sz w:val="32"/>
        </w:rPr>
        <w:t xml:space="preserve">    </w:t>
      </w:r>
    </w:p>
    <w:p>
      <w:pPr>
        <w:keepNext w:val="0"/>
        <w:keepLines w:val="0"/>
        <w:pageBreakBefore w:val="0"/>
        <w:widowControl w:val="0"/>
        <w:kinsoku/>
        <w:wordWrap/>
        <w:overflowPunct/>
        <w:topLinePunct w:val="0"/>
        <w:bidi w:val="0"/>
        <w:spacing w:line="580" w:lineRule="exact"/>
        <w:ind w:firstLine="640" w:firstLineChars="200"/>
        <w:textAlignment w:val="auto"/>
        <w:rPr>
          <w:rFonts w:ascii="黑体" w:eastAsia="黑体"/>
          <w:color w:val="auto"/>
        </w:rPr>
      </w:pPr>
      <w:r>
        <w:rPr>
          <w:rFonts w:hint="eastAsia" w:ascii="黑体" w:eastAsia="黑体"/>
          <w:color w:val="auto"/>
        </w:rPr>
        <w:t>一、基本职能及主要工作</w:t>
      </w:r>
    </w:p>
    <w:p>
      <w:pPr>
        <w:pStyle w:val="2"/>
        <w:keepNext w:val="0"/>
        <w:keepLines w:val="0"/>
        <w:pageBreakBefore w:val="0"/>
        <w:widowControl w:val="0"/>
        <w:kinsoku/>
        <w:wordWrap/>
        <w:overflowPunct/>
        <w:topLinePunct w:val="0"/>
        <w:bidi w:val="0"/>
        <w:adjustRightInd w:val="0"/>
        <w:spacing w:before="130" w:line="580" w:lineRule="exact"/>
        <w:ind w:firstLine="675" w:firstLineChars="210"/>
        <w:textAlignment w:val="auto"/>
        <w:rPr>
          <w:rFonts w:hint="eastAsia" w:ascii="楷体_GB2312" w:eastAsia="楷体_GB2312"/>
          <w:b/>
          <w:color w:val="auto"/>
          <w:sz w:val="32"/>
        </w:rPr>
      </w:pPr>
      <w:r>
        <w:rPr>
          <w:rFonts w:hint="eastAsia" w:ascii="楷体_GB2312" w:eastAsia="楷体_GB2312"/>
          <w:b/>
          <w:color w:val="auto"/>
          <w:sz w:val="32"/>
        </w:rPr>
        <w:t>(一) 四川省宜宾市职业技术学校职能简介。</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rPr>
      </w:pPr>
      <w:r>
        <w:rPr>
          <w:rFonts w:hint="eastAsia" w:ascii="仿宋" w:hAnsi="仿宋" w:eastAsia="仿宋"/>
          <w:bCs/>
          <w:color w:val="auto"/>
          <w:kern w:val="0"/>
          <w:sz w:val="32"/>
        </w:rPr>
        <w:t>培养高中学历及中级技术应用人才，提高社会职业素质。培养经济类、计算机类、机电制造类、文秘旅游类、工艺美术建筑类等专业人才。</w:t>
      </w:r>
    </w:p>
    <w:p>
      <w:pPr>
        <w:keepNext w:val="0"/>
        <w:keepLines w:val="0"/>
        <w:pageBreakBefore w:val="0"/>
        <w:widowControl w:val="0"/>
        <w:numPr>
          <w:ilvl w:val="0"/>
          <w:numId w:val="1"/>
        </w:numPr>
        <w:kinsoku/>
        <w:wordWrap/>
        <w:overflowPunct/>
        <w:topLinePunct w:val="0"/>
        <w:bidi w:val="0"/>
        <w:spacing w:line="580" w:lineRule="exact"/>
        <w:ind w:firstLine="643" w:firstLineChars="200"/>
        <w:textAlignment w:val="auto"/>
        <w:rPr>
          <w:rFonts w:hint="eastAsia" w:ascii="楷体_GB2312" w:hAnsi="Times New Roman" w:eastAsia="楷体_GB2312" w:cs="Times New Roman"/>
          <w:b/>
          <w:color w:val="auto"/>
          <w:kern w:val="2"/>
          <w:sz w:val="32"/>
          <w:szCs w:val="32"/>
          <w:lang w:val="en-US" w:eastAsia="zh-CN" w:bidi="ar-SA"/>
        </w:rPr>
      </w:pPr>
      <w:r>
        <w:rPr>
          <w:rFonts w:hint="eastAsia" w:ascii="楷体_GB2312" w:hAnsi="Times New Roman" w:eastAsia="楷体_GB2312" w:cs="Times New Roman"/>
          <w:b/>
          <w:color w:val="auto"/>
          <w:kern w:val="2"/>
          <w:sz w:val="32"/>
          <w:szCs w:val="32"/>
          <w:lang w:val="en-US" w:eastAsia="zh-CN" w:bidi="ar-SA"/>
        </w:rPr>
        <w:t>四川省宜宾市职业技术学校2021年重点工作</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 xml:space="preserve">  1.聚焦政治建设</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深入学习贯彻习近平新时代中国特色社会主义思想，贯彻落实党的十九届五中全会、省委十一届八次全会和市委五届十次全会精神。坚持用习近平新时代中国特色社会主义思想武装头脑、指导实践、推动工作，突出职业教育特色，做到内化于心、外化于行。</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2.坚持正纲严纪、长效常态，提升正风肃纪约束力</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进一步完善落实主体责任压力传导机制，推动全面从严治党“两个责任”贯通协同、形成合力。加大日常监管，持续深化运用监督执纪“四种形态”，强化监督执纪问责，坚持不懈纠“四风”。</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3.科学编制“十四五”规划，争取相关重大项目</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整合资源，优化配置，加快项目建设，提升基础保障能力和水平;创建绿色校园，打造绿色校园文化。</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4.完善制度和机制建设，提升管理水平和治理能力</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推动各项制度完善和管理机制创新，提升管理水平和治理能力。</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5.五育并举，三全育人，全面提升育人质量</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坚持五育并举一体化推进，强化“三风”建设，健全“三全育人”机制，以省市级课题为引领，着力推进五育并举课程化、项目化建设，建立学生全面发展评价标准和测评体系，培养高素质的技术技能人才。</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6.强化政治站位，切实抓好“9+3”学生工作</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切实做好“9+3”学生教育管理，实现管好不出事，留住有变化，学好能升学的目标。</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工作措施:一要强化“9+3”办公室值班值守，严格学生外出请销假制度;二要强化“三禁两不”“十不准”教育和民族团结教育，坚持周末学生演讲和点评制度，抓实常规管理，守住管好不出大事的底线;三要开展18级学生返校复习冲刺单双招高考和专项考试，以升学实现“9+3”学生的优质就业。</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7.筑牢风险底线，切实做好安全工作</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抓细抓实安全工作，打造平安稳定和谐校园。</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8.抓常规和重点，提升教学质量</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全面落实国家职教大会会议精神，“国家职教二十条”，“职业教育提质培优行动计划文件精神”。坚持立德树人、以培养高素质高技能人才为目标。深化“三教改革”与“岗课赛证”综合育人，提升我校专业建设、课程建设、课堂教学水平。为我校争创“全国优质中职学校”创造条件。</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9.精准招生，定点定量定责</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优化我校原有招生方案及制度，高质量完成本年招生任务。</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10.分阶段、分层次、多模式实施学生实习，圆满完成学生顶岗实习管理</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根据国家相关政策规定，将实习纳入各专业人才培养方案，对本年符合实习条件的学生实行分阶段、多模式、高质量统一实习安排。圆满完成学生2021年实习管理工作。</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11.强化校企合作，实施校企协同育人</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建立紧密对接行业及区域经济发展的校企合作机制，健全行业企业协同育人机制，努力完成“一专业对接一企业”校企合作目标，鼓励并全力支持、促成1-2个专业结合自身优势开办公司，提升专业建设和人才培养质量。</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12.拓思路找任务，高质量开展培训鉴定工作</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拓展思路，寻找任务，建设队伍，健全机制，提升效益。面向在校学生开展职业技能等级认定，做好向市人社局申报社会第三方评价机构备案的准备工作，主动承担更多政策性培训任务，年培训人次达到在校生规模的2倍以上。</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13.提升教师能力和素质</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以建设高素质师资队伍为目标，紧紧围绕提高人才培养质量这一根本任务，落实“十个坚持”和“九个聚焦”，积极发挥教师管理和培养的统筹协调作用，摸清“家底”，认真分析，分类施策，构建为教师创新能力提升与职业发展服务的专业服务支持体系，不断提高服务水平和服务能力，为学校建设优秀的人力资源队伍提供全方位保障和服务。</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14.以教职工为中心，全面落实关爱行动</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确立以教职工为中心的理念，全面落实关爱行动，努力提升教职工的归宿感和幸福感。</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15.多措并举，努力改善办学条件</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努力争取实施基础能力建设项目，改善办学条件，提升办学能力。</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黑体" w:eastAsia="黑体"/>
          <w:color w:val="auto"/>
        </w:rPr>
      </w:pPr>
      <w:r>
        <w:rPr>
          <w:rFonts w:hint="eastAsia" w:ascii="黑体" w:eastAsia="黑体"/>
          <w:color w:val="auto"/>
        </w:rPr>
        <w:t>二、收支预算情况说明</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按照综合预算的原则，四川省宜宾市职业技术学校所有收入和支出均纳入单位预算管理。收入包括:一般公共预算拨款收入、事业收入;支出包括:教育支出、社会保障和就业支出、卫生健康支出、住房保障支出。四川省宜宾市职业技术学校2021年收支总预算7930.8万元，比2020年收支预算总数增加785.5万元，主要原因是学生人数增加，使得上级补助收入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Times New Roman"/>
          <w:bCs/>
          <w:color w:val="auto"/>
          <w:kern w:val="0"/>
          <w:sz w:val="32"/>
          <w:szCs w:val="32"/>
          <w:lang w:val="en-US" w:eastAsia="zh-CN" w:bidi="ar-SA"/>
        </w:rPr>
      </w:pPr>
    </w:p>
    <w:p>
      <w:pPr>
        <w:keepNext w:val="0"/>
        <w:keepLines w:val="0"/>
        <w:pageBreakBefore w:val="0"/>
        <w:widowControl w:val="0"/>
        <w:kinsoku/>
        <w:wordWrap/>
        <w:overflowPunct/>
        <w:topLinePunct w:val="0"/>
        <w:bidi w:val="0"/>
        <w:spacing w:line="580" w:lineRule="exact"/>
        <w:ind w:firstLine="643" w:firstLineChars="200"/>
        <w:textAlignment w:val="auto"/>
        <w:rPr>
          <w:rFonts w:ascii="楷体_GB2312" w:eastAsia="楷体_GB2312"/>
          <w:b/>
          <w:color w:val="auto"/>
        </w:rPr>
      </w:pPr>
      <w:r>
        <w:rPr>
          <w:rFonts w:hint="eastAsia" w:ascii="楷体_GB2312" w:eastAsia="楷体_GB2312"/>
          <w:b/>
          <w:color w:val="auto"/>
        </w:rPr>
        <w:t>（一）收入预算情况</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四川省宜宾市职业技术学校2021年收入预算7930.8万元，其中:一般公共预算拨款收入7196.8万元，占90.74%;事业收入604万元，占7.61%。</w:t>
      </w:r>
    </w:p>
    <w:p>
      <w:pPr>
        <w:keepNext w:val="0"/>
        <w:keepLines w:val="0"/>
        <w:pageBreakBefore w:val="0"/>
        <w:widowControl w:val="0"/>
        <w:kinsoku/>
        <w:wordWrap/>
        <w:overflowPunct/>
        <w:topLinePunct w:val="0"/>
        <w:bidi w:val="0"/>
        <w:spacing w:line="580" w:lineRule="exact"/>
        <w:ind w:firstLine="643" w:firstLineChars="200"/>
        <w:textAlignment w:val="auto"/>
        <w:rPr>
          <w:rFonts w:ascii="楷体_GB2312" w:eastAsia="楷体_GB2312"/>
          <w:b/>
          <w:color w:val="auto"/>
        </w:rPr>
      </w:pPr>
      <w:r>
        <w:rPr>
          <w:rFonts w:hint="eastAsia" w:ascii="楷体_GB2312" w:eastAsia="楷体_GB2312"/>
          <w:b/>
          <w:color w:val="auto"/>
        </w:rPr>
        <w:t>（二）支出预算情况</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四川省宜宾市职业技术学校2021年支出预算7930.8万元，其中:基本支出6614.8万元，占83.4%;项目支出1316万元，占16.59%。</w:t>
      </w:r>
    </w:p>
    <w:p>
      <w:pPr>
        <w:keepNext w:val="0"/>
        <w:keepLines w:val="0"/>
        <w:pageBreakBefore w:val="0"/>
        <w:widowControl w:val="0"/>
        <w:kinsoku/>
        <w:wordWrap/>
        <w:overflowPunct/>
        <w:topLinePunct w:val="0"/>
        <w:bidi w:val="0"/>
        <w:spacing w:line="580" w:lineRule="exact"/>
        <w:ind w:firstLine="640" w:firstLineChars="200"/>
        <w:textAlignment w:val="auto"/>
        <w:rPr>
          <w:rFonts w:ascii="黑体" w:eastAsia="黑体"/>
          <w:color w:val="auto"/>
        </w:rPr>
      </w:pPr>
      <w:r>
        <w:rPr>
          <w:rFonts w:hint="eastAsia" w:ascii="黑体" w:eastAsia="黑体"/>
          <w:color w:val="auto"/>
        </w:rPr>
        <w:t>三、财政拨款收支预算情况说明</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四川省宜宾市职业技术学校学校2021年财政拨款收支总预算5464.95万元，比2020年财政拨款收支总预算增加526.58万元，主要原因是人员经费增加。</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收入包括:本年一般公共预算拨款收入5，464.95万元。支出包括:教育支出4386.88万元、行政单位离退休经费0.15万元，事业单位离退休经费12.07万元，社会保障和就业支出550.42万元、卫生健康支出251.13万元、其他行政事业单位医疗支出64.3万元，住房公积金200万元。</w:t>
      </w:r>
    </w:p>
    <w:p>
      <w:pPr>
        <w:keepNext w:val="0"/>
        <w:keepLines w:val="0"/>
        <w:pageBreakBefore w:val="0"/>
        <w:widowControl w:val="0"/>
        <w:kinsoku/>
        <w:wordWrap/>
        <w:overflowPunct/>
        <w:topLinePunct w:val="0"/>
        <w:bidi w:val="0"/>
        <w:spacing w:line="580" w:lineRule="exact"/>
        <w:ind w:firstLine="640" w:firstLineChars="200"/>
        <w:textAlignment w:val="auto"/>
        <w:rPr>
          <w:rFonts w:ascii="黑体" w:eastAsia="黑体"/>
          <w:color w:val="auto"/>
        </w:rPr>
      </w:pPr>
      <w:r>
        <w:rPr>
          <w:rFonts w:hint="eastAsia" w:ascii="黑体" w:eastAsia="黑体"/>
          <w:color w:val="auto"/>
        </w:rPr>
        <w:t>四、一般公共预算当年拨款情况说明</w:t>
      </w:r>
    </w:p>
    <w:p>
      <w:pPr>
        <w:keepNext w:val="0"/>
        <w:keepLines w:val="0"/>
        <w:pageBreakBefore w:val="0"/>
        <w:widowControl w:val="0"/>
        <w:kinsoku/>
        <w:wordWrap/>
        <w:overflowPunct/>
        <w:topLinePunct w:val="0"/>
        <w:bidi w:val="0"/>
        <w:spacing w:line="580" w:lineRule="exact"/>
        <w:ind w:firstLine="643" w:firstLineChars="200"/>
        <w:textAlignment w:val="auto"/>
        <w:rPr>
          <w:rFonts w:ascii="楷体_GB2312" w:eastAsia="楷体_GB2312"/>
          <w:b/>
          <w:color w:val="auto"/>
        </w:rPr>
      </w:pPr>
      <w:r>
        <w:rPr>
          <w:rFonts w:hint="eastAsia" w:ascii="楷体_GB2312" w:eastAsia="楷体_GB2312"/>
          <w:b/>
          <w:color w:val="auto"/>
        </w:rPr>
        <w:t>（一）一般公共预算当年拨款规模变化情况</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四川省宜宾市职业技术学校2021年一般公共预算当年拨款5，464.95万元，比2020年财政拨款收支总预算增加526.58万元，主要原因是人员经费增加。</w:t>
      </w:r>
    </w:p>
    <w:p>
      <w:pPr>
        <w:keepNext w:val="0"/>
        <w:keepLines w:val="0"/>
        <w:pageBreakBefore w:val="0"/>
        <w:widowControl w:val="0"/>
        <w:kinsoku/>
        <w:wordWrap/>
        <w:overflowPunct/>
        <w:topLinePunct w:val="0"/>
        <w:bidi w:val="0"/>
        <w:spacing w:line="580" w:lineRule="exact"/>
        <w:ind w:firstLine="643" w:firstLineChars="200"/>
        <w:textAlignment w:val="auto"/>
        <w:rPr>
          <w:rFonts w:ascii="楷体_GB2312" w:eastAsia="楷体_GB2312"/>
          <w:b/>
          <w:color w:val="auto"/>
        </w:rPr>
      </w:pPr>
      <w:r>
        <w:rPr>
          <w:rFonts w:hint="eastAsia" w:ascii="楷体_GB2312" w:eastAsia="楷体_GB2312"/>
          <w:b/>
          <w:color w:val="auto"/>
        </w:rPr>
        <w:t>（二）一般公共预算当年拨款结构情况</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教育支出4386.88万元，占80.3%;社会保障和就业支出562.64万元，占10.3%;卫生健康支出315.43万元，占5.8%;住房保障支出200万元，占3.6%。</w:t>
      </w:r>
    </w:p>
    <w:p>
      <w:pPr>
        <w:keepNext w:val="0"/>
        <w:keepLines w:val="0"/>
        <w:pageBreakBefore w:val="0"/>
        <w:widowControl w:val="0"/>
        <w:kinsoku/>
        <w:wordWrap/>
        <w:overflowPunct/>
        <w:topLinePunct w:val="0"/>
        <w:bidi w:val="0"/>
        <w:spacing w:line="580" w:lineRule="exact"/>
        <w:ind w:firstLine="643" w:firstLineChars="200"/>
        <w:textAlignment w:val="auto"/>
        <w:rPr>
          <w:rFonts w:ascii="楷体_GB2312" w:eastAsia="楷体_GB2312"/>
          <w:b/>
          <w:color w:val="auto"/>
        </w:rPr>
      </w:pPr>
      <w:r>
        <w:rPr>
          <w:rFonts w:hint="eastAsia" w:ascii="楷体_GB2312" w:eastAsia="楷体_GB2312"/>
          <w:b/>
          <w:color w:val="auto"/>
        </w:rPr>
        <w:t>（三）一般公共预算当年拨款具体使用情况</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1.205教育(类)03职业教育(款)02中等职业教育(项)2021年预算数为4386.88万元，主要用于:基本工资、津贴补贴、绩效工资、其他社会保障缴费、办公费、水电费、邮电费、差旅费、维修维护费、租赁费、会议费、培训费、公务接待费、劳务费、工会经费、福利费、公务用车运行维护费、其他交通费、其他商品和服务支出、生活补助、奖励金等。</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2.208社会保障和就业(类)05行政事业单位养老支出(款)01行政单位离退休(项)2021年预算数为0.15万元，主要用于离退休干部支出。</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3.208社会保障和就业(类)05行政事业单位养老支出(款)02事业单位离退休(项)2021年预算数为12.07万元，主要用于离退休干部支出。</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4.208社会保障和就业(类)05行政事业单位养老支出(款)05机关事业单位基本养老保险缴费支出(项)2021年预算数为550.42万元，主要用于教职工养老保险缴纳。</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5.210卫生健康(类)11行政事业单位医疗(款)02事业单位医疗(项)2022年预算数为251.13万元，主要用于学校教职工医疗保险缴纳。</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6.210(类)卫生健康支出11(款)行政事业单位医疗99(项)其他行政事业单位医疗2021年预算数为64.3万元，主要用于职工住院补助支出。</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7.221住房保障(类)02住房改革(款)01住房公积金(项)2022年预算数为200万元，主要用于学校教职工住房公积金缴纳。</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黑体" w:hAnsi="Times New Roman" w:eastAsia="黑体" w:cs="Times New Roman"/>
          <w:color w:val="auto"/>
          <w:kern w:val="2"/>
          <w:sz w:val="32"/>
          <w:szCs w:val="32"/>
          <w:lang w:val="en-US" w:eastAsia="zh-CN" w:bidi="ar-SA"/>
        </w:rPr>
        <w:t>五、一般公共预算基本支出情况说明</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四川省宜宾市职业技术性学校2021年一般公共预算基本支出5262.95万元，其中:</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人员经费4594.49万元，主要包括:工资福利支出、社会福利和救助、离退休费、其他对个人和家庭补助。</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公用经费668.46万元，主要包括商品服务支出。</w:t>
      </w:r>
    </w:p>
    <w:p>
      <w:pPr>
        <w:keepNext w:val="0"/>
        <w:keepLines w:val="0"/>
        <w:pageBreakBefore w:val="0"/>
        <w:widowControl w:val="0"/>
        <w:kinsoku/>
        <w:wordWrap/>
        <w:overflowPunct/>
        <w:topLinePunct w:val="0"/>
        <w:bidi w:val="0"/>
        <w:spacing w:line="580" w:lineRule="exact"/>
        <w:ind w:firstLine="640" w:firstLineChars="200"/>
        <w:textAlignment w:val="auto"/>
        <w:rPr>
          <w:rFonts w:ascii="黑体" w:eastAsia="黑体"/>
          <w:color w:val="auto"/>
        </w:rPr>
      </w:pPr>
      <w:r>
        <w:rPr>
          <w:rFonts w:hint="eastAsia" w:ascii="黑体" w:eastAsia="黑体"/>
          <w:color w:val="auto"/>
        </w:rPr>
        <w:t>六、“三公”经费财政拨款预算安排情况说明</w:t>
      </w:r>
    </w:p>
    <w:p>
      <w:pPr>
        <w:pStyle w:val="2"/>
        <w:keepNext w:val="0"/>
        <w:keepLines w:val="0"/>
        <w:pageBreakBefore w:val="0"/>
        <w:widowControl w:val="0"/>
        <w:kinsoku/>
        <w:wordWrap/>
        <w:overflowPunct/>
        <w:topLinePunct w:val="0"/>
        <w:bidi w:val="0"/>
        <w:adjustRightInd w:val="0"/>
        <w:spacing w:before="130" w:line="580" w:lineRule="exact"/>
        <w:ind w:firstLine="672" w:firstLineChars="210"/>
        <w:textAlignment w:val="auto"/>
        <w:rPr>
          <w:rFonts w:hint="eastAsia" w:ascii="仿宋" w:hAnsi="仿宋" w:eastAsia="仿宋"/>
          <w:bCs/>
          <w:color w:val="auto"/>
          <w:kern w:val="0"/>
          <w:sz w:val="32"/>
          <w:lang w:val="en-US" w:eastAsia="zh-CN"/>
        </w:rPr>
      </w:pPr>
      <w:r>
        <w:rPr>
          <w:rFonts w:hint="eastAsia" w:ascii="仿宋" w:hAnsi="仿宋" w:eastAsia="仿宋"/>
          <w:bCs/>
          <w:color w:val="auto"/>
          <w:kern w:val="0"/>
          <w:sz w:val="32"/>
          <w:lang w:val="en-US" w:eastAsia="zh-CN"/>
        </w:rPr>
        <w:t>四川省宜宾市职业技术学校2021年“三公”经费财政拨款预算数0万元，其中:公务接待费0万元，公务用车运行维护费0万元。2021年市级年初单位预算暂不编列因公出国(境)经费，执行中确需安排出国(境)任务和计划的，按照“一事一议”的方式报市政府批准后安排经费。</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 w:hAnsi="仿宋" w:eastAsia="仿宋" w:cs="Times New Roman"/>
          <w:bCs/>
          <w:color w:val="auto"/>
          <w:kern w:val="0"/>
          <w:sz w:val="32"/>
          <w:szCs w:val="32"/>
          <w:lang w:val="en-US" w:eastAsia="zh-CN" w:bidi="ar-SA"/>
        </w:rPr>
      </w:pPr>
      <w:bookmarkStart w:id="0" w:name="_GoBack"/>
      <w:bookmarkEnd w:id="0"/>
      <w:r>
        <w:rPr>
          <w:rFonts w:hint="eastAsia" w:ascii="楷体_GB2312" w:eastAsia="楷体_GB2312"/>
          <w:b/>
          <w:color w:val="auto"/>
          <w:lang w:val="en-US" w:eastAsia="zh-CN"/>
        </w:rPr>
        <w:t>（一）公务接待费与2020年预算有所下降。</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公务接待费较2020年预算下降100%，主要原因是2021年公务接待费用通过上级补助安排。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楷体_GB2312" w:hAnsi="Times New Roman" w:eastAsia="楷体_GB2312" w:cs="Times New Roman"/>
          <w:b/>
          <w:color w:val="auto"/>
          <w:kern w:val="2"/>
          <w:sz w:val="32"/>
          <w:szCs w:val="32"/>
          <w:lang w:val="en-US" w:eastAsia="zh-CN" w:bidi="ar-SA"/>
        </w:rPr>
      </w:pPr>
      <w:r>
        <w:rPr>
          <w:rFonts w:hint="eastAsia" w:ascii="楷体_GB2312" w:hAnsi="Times New Roman" w:eastAsia="楷体_GB2312" w:cs="Times New Roman"/>
          <w:b/>
          <w:color w:val="auto"/>
          <w:kern w:val="2"/>
          <w:sz w:val="32"/>
          <w:szCs w:val="32"/>
          <w:lang w:val="en-US" w:eastAsia="zh-CN" w:bidi="ar-SA"/>
        </w:rPr>
        <w:t>（二）公务用车运行维护费与202</w:t>
      </w:r>
      <w:r>
        <w:rPr>
          <w:rFonts w:hint="eastAsia" w:ascii="楷体_GB2312" w:eastAsia="楷体_GB2312" w:cs="Times New Roman"/>
          <w:b/>
          <w:color w:val="auto"/>
          <w:kern w:val="2"/>
          <w:sz w:val="32"/>
          <w:szCs w:val="32"/>
          <w:lang w:val="en-US" w:eastAsia="zh-CN" w:bidi="ar-SA"/>
        </w:rPr>
        <w:t>0</w:t>
      </w:r>
      <w:r>
        <w:rPr>
          <w:rFonts w:hint="eastAsia" w:ascii="楷体_GB2312" w:hAnsi="Times New Roman" w:eastAsia="楷体_GB2312" w:cs="Times New Roman"/>
          <w:b/>
          <w:color w:val="auto"/>
          <w:kern w:val="2"/>
          <w:sz w:val="32"/>
          <w:szCs w:val="32"/>
          <w:lang w:val="en-US" w:eastAsia="zh-CN" w:bidi="ar-SA"/>
        </w:rPr>
        <w:t>年预算</w:t>
      </w:r>
      <w:r>
        <w:rPr>
          <w:rFonts w:hint="eastAsia" w:ascii="楷体_GB2312" w:eastAsia="楷体_GB2312" w:cs="Times New Roman"/>
          <w:b/>
          <w:color w:val="auto"/>
          <w:kern w:val="2"/>
          <w:sz w:val="32"/>
          <w:szCs w:val="32"/>
          <w:lang w:val="en-US" w:eastAsia="zh-CN" w:bidi="ar-SA"/>
        </w:rPr>
        <w:t>下降</w:t>
      </w:r>
      <w:r>
        <w:rPr>
          <w:rFonts w:hint="eastAsia" w:ascii="楷体_GB2312" w:hAnsi="Times New Roman" w:eastAsia="楷体_GB2312" w:cs="Times New Roman"/>
          <w:b/>
          <w:color w:val="auto"/>
          <w:kern w:val="2"/>
          <w:sz w:val="32"/>
          <w:szCs w:val="32"/>
          <w:lang w:val="en-US" w:eastAsia="zh-CN" w:bidi="ar-SA"/>
        </w:rPr>
        <w:t>。</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公务用车购置及运行维护与2020年预算下降100%，主要原因是2021年公务用车运行维护费通过上级补助安排，单位现有公务用车1辆，其中：轿车0辆，旅行车（含商务车）0辆、越野车1辆、大型客、货车0辆。</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2021安排公务用车购置费0万元。购置公务用车0辆，其中：轿车0辆，旅行车（含商务车）0辆、越野车0辆、大型客、货车0辆。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楷体_GB2312" w:hAnsi="Times New Roman" w:eastAsia="楷体_GB2312" w:cs="Times New Roman"/>
          <w:b/>
          <w:color w:val="auto"/>
          <w:kern w:val="2"/>
          <w:sz w:val="32"/>
          <w:szCs w:val="32"/>
          <w:lang w:val="en-US" w:eastAsia="zh-CN" w:bidi="ar-SA"/>
        </w:rPr>
      </w:pPr>
      <w:r>
        <w:rPr>
          <w:rFonts w:hint="eastAsia" w:ascii="楷体_GB2312" w:hAnsi="Times New Roman" w:eastAsia="楷体_GB2312" w:cs="Times New Roman"/>
          <w:b/>
          <w:color w:val="auto"/>
          <w:kern w:val="2"/>
          <w:sz w:val="32"/>
          <w:szCs w:val="32"/>
          <w:lang w:val="en-US" w:eastAsia="zh-CN" w:bidi="ar-SA"/>
        </w:rPr>
        <w:t>（</w:t>
      </w:r>
      <w:r>
        <w:rPr>
          <w:rFonts w:hint="eastAsia" w:ascii="楷体_GB2312" w:eastAsia="楷体_GB2312" w:cs="Times New Roman"/>
          <w:b/>
          <w:color w:val="auto"/>
          <w:kern w:val="2"/>
          <w:sz w:val="32"/>
          <w:szCs w:val="32"/>
          <w:lang w:val="en-US" w:eastAsia="zh-CN" w:bidi="ar-SA"/>
        </w:rPr>
        <w:t>三</w:t>
      </w:r>
      <w:r>
        <w:rPr>
          <w:rFonts w:hint="eastAsia" w:ascii="楷体_GB2312" w:hAnsi="Times New Roman" w:eastAsia="楷体_GB2312" w:cs="Times New Roman"/>
          <w:b/>
          <w:color w:val="auto"/>
          <w:kern w:val="2"/>
          <w:sz w:val="32"/>
          <w:szCs w:val="32"/>
          <w:lang w:val="en-US" w:eastAsia="zh-CN" w:bidi="ar-SA"/>
        </w:rPr>
        <w:t>）因公出国(境）经费与2020年预算持平</w:t>
      </w:r>
    </w:p>
    <w:p>
      <w:pPr>
        <w:keepNext w:val="0"/>
        <w:keepLines w:val="0"/>
        <w:pageBreakBefore w:val="0"/>
        <w:widowControl w:val="0"/>
        <w:kinsoku/>
        <w:wordWrap/>
        <w:overflowPunct/>
        <w:topLinePunct w:val="0"/>
        <w:bidi w:val="0"/>
        <w:spacing w:line="580" w:lineRule="exact"/>
        <w:ind w:firstLine="640" w:firstLineChars="200"/>
        <w:textAlignment w:val="auto"/>
        <w:rPr>
          <w:rFonts w:hint="default"/>
          <w:lang w:val="en-US" w:eastAsia="zh-CN"/>
        </w:rPr>
      </w:pPr>
      <w:r>
        <w:rPr>
          <w:rFonts w:hint="eastAsia"/>
          <w:lang w:val="en-US" w:eastAsia="zh-CN"/>
        </w:rPr>
        <w:t>因公出国(境）经费与2020年预算持平，均为0元。</w:t>
      </w:r>
    </w:p>
    <w:p>
      <w:pPr>
        <w:keepNext w:val="0"/>
        <w:keepLines w:val="0"/>
        <w:pageBreakBefore w:val="0"/>
        <w:widowControl w:val="0"/>
        <w:kinsoku/>
        <w:wordWrap/>
        <w:overflowPunct/>
        <w:topLinePunct w:val="0"/>
        <w:bidi w:val="0"/>
        <w:spacing w:line="580" w:lineRule="exact"/>
        <w:ind w:firstLine="640" w:firstLineChars="200"/>
        <w:textAlignment w:val="auto"/>
        <w:rPr>
          <w:rFonts w:ascii="黑体" w:eastAsia="黑体"/>
          <w:color w:val="auto"/>
        </w:rPr>
      </w:pPr>
      <w:r>
        <w:rPr>
          <w:rFonts w:hint="eastAsia" w:ascii="黑体" w:eastAsia="黑体"/>
          <w:color w:val="auto"/>
        </w:rPr>
        <w:t>七、政府性基金预算支出情况说明</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四川省宜宾市职业技术学校2021年初没有使用政府性基金预算拨款安排的支出。</w:t>
      </w:r>
    </w:p>
    <w:p>
      <w:pPr>
        <w:keepNext w:val="0"/>
        <w:keepLines w:val="0"/>
        <w:pageBreakBefore w:val="0"/>
        <w:widowControl w:val="0"/>
        <w:kinsoku/>
        <w:wordWrap/>
        <w:overflowPunct/>
        <w:topLinePunct w:val="0"/>
        <w:bidi w:val="0"/>
        <w:spacing w:line="580" w:lineRule="exact"/>
        <w:ind w:firstLine="640" w:firstLineChars="200"/>
        <w:textAlignment w:val="auto"/>
        <w:rPr>
          <w:rFonts w:ascii="黑体" w:eastAsia="黑体"/>
          <w:color w:val="auto"/>
        </w:rPr>
      </w:pPr>
      <w:r>
        <w:rPr>
          <w:rFonts w:hint="eastAsia" w:ascii="黑体" w:eastAsia="黑体"/>
          <w:color w:val="auto"/>
        </w:rPr>
        <w:t>八、国有资本经营预算支出情况说明</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四川省宜宾市职业技术学校2021年初没有使用国有资本经营预算拨款安排的支出。</w:t>
      </w:r>
    </w:p>
    <w:p>
      <w:pPr>
        <w:keepNext w:val="0"/>
        <w:keepLines w:val="0"/>
        <w:pageBreakBefore w:val="0"/>
        <w:widowControl w:val="0"/>
        <w:kinsoku/>
        <w:wordWrap/>
        <w:overflowPunct/>
        <w:topLinePunct w:val="0"/>
        <w:bidi w:val="0"/>
        <w:spacing w:line="580" w:lineRule="exact"/>
        <w:ind w:firstLine="640" w:firstLineChars="200"/>
        <w:textAlignment w:val="auto"/>
        <w:rPr>
          <w:rFonts w:ascii="黑体" w:eastAsia="黑体"/>
          <w:color w:val="auto"/>
        </w:rPr>
      </w:pPr>
      <w:r>
        <w:rPr>
          <w:rFonts w:hint="eastAsia" w:ascii="黑体" w:eastAsia="黑体"/>
          <w:color w:val="auto"/>
        </w:rPr>
        <w:t>九、其他重要事项的情况说明</w:t>
      </w:r>
    </w:p>
    <w:p>
      <w:pPr>
        <w:keepNext w:val="0"/>
        <w:keepLines w:val="0"/>
        <w:pageBreakBefore w:val="0"/>
        <w:widowControl w:val="0"/>
        <w:kinsoku/>
        <w:wordWrap/>
        <w:overflowPunct/>
        <w:topLinePunct w:val="0"/>
        <w:bidi w:val="0"/>
        <w:spacing w:line="580" w:lineRule="exact"/>
        <w:ind w:firstLine="643" w:firstLineChars="200"/>
        <w:textAlignment w:val="auto"/>
        <w:rPr>
          <w:rFonts w:ascii="楷体_GB2312" w:eastAsia="楷体_GB2312"/>
          <w:b/>
          <w:color w:val="auto"/>
        </w:rPr>
      </w:pPr>
      <w:r>
        <w:rPr>
          <w:rFonts w:hint="eastAsia" w:ascii="楷体_GB2312" w:eastAsia="楷体_GB2312"/>
          <w:b/>
          <w:color w:val="auto"/>
        </w:rPr>
        <w:t>（一）机关运行经费</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四川省宜宾市职业技术学校为事业单位，按规定未使用机关运行的相关科目。</w:t>
      </w:r>
    </w:p>
    <w:p>
      <w:pPr>
        <w:keepNext w:val="0"/>
        <w:keepLines w:val="0"/>
        <w:pageBreakBefore w:val="0"/>
        <w:widowControl w:val="0"/>
        <w:kinsoku/>
        <w:wordWrap/>
        <w:overflowPunct/>
        <w:topLinePunct w:val="0"/>
        <w:bidi w:val="0"/>
        <w:spacing w:line="580" w:lineRule="exact"/>
        <w:ind w:firstLine="643" w:firstLineChars="200"/>
        <w:textAlignment w:val="auto"/>
        <w:rPr>
          <w:rFonts w:ascii="楷体_GB2312" w:eastAsia="楷体_GB2312"/>
          <w:b/>
          <w:color w:val="auto"/>
        </w:rPr>
      </w:pPr>
      <w:r>
        <w:rPr>
          <w:rFonts w:hint="eastAsia" w:ascii="楷体_GB2312" w:eastAsia="楷体_GB2312"/>
          <w:b/>
          <w:color w:val="auto"/>
        </w:rPr>
        <w:t>（二）政府采购情况</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2021年，四川省宜宾市职业技术学校年初资金安排政府采购预算0万元。</w:t>
      </w:r>
    </w:p>
    <w:p>
      <w:pPr>
        <w:keepNext w:val="0"/>
        <w:keepLines w:val="0"/>
        <w:pageBreakBefore w:val="0"/>
        <w:widowControl w:val="0"/>
        <w:kinsoku/>
        <w:wordWrap/>
        <w:overflowPunct/>
        <w:topLinePunct w:val="0"/>
        <w:bidi w:val="0"/>
        <w:spacing w:line="580" w:lineRule="exact"/>
        <w:ind w:firstLine="643" w:firstLineChars="200"/>
        <w:textAlignment w:val="auto"/>
        <w:rPr>
          <w:rFonts w:ascii="楷体_GB2312" w:eastAsia="楷体_GB2312"/>
          <w:b/>
          <w:color w:val="auto"/>
        </w:rPr>
      </w:pPr>
      <w:r>
        <w:rPr>
          <w:rFonts w:hint="eastAsia" w:ascii="楷体_GB2312" w:eastAsia="楷体_GB2312"/>
          <w:b/>
          <w:color w:val="auto"/>
        </w:rPr>
        <w:t>（三）国有资产占有使用情况</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截至2021年底，四川省宜宾市职业技术学校共有车辆1辆，其中，定向保障用车0辆、执法执勤用车0辆。单位价值200万元以上大型设备0台(套)。</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2021年单位预算未安排购置车辆及单位价值200万元以上大型设备。</w:t>
      </w:r>
    </w:p>
    <w:p>
      <w:pPr>
        <w:keepNext w:val="0"/>
        <w:keepLines w:val="0"/>
        <w:pageBreakBefore w:val="0"/>
        <w:widowControl w:val="0"/>
        <w:kinsoku/>
        <w:wordWrap/>
        <w:overflowPunct/>
        <w:topLinePunct w:val="0"/>
        <w:bidi w:val="0"/>
        <w:spacing w:line="580" w:lineRule="exact"/>
        <w:ind w:firstLine="643" w:firstLineChars="200"/>
        <w:textAlignment w:val="auto"/>
        <w:rPr>
          <w:rFonts w:ascii="楷体_GB2312" w:eastAsia="楷体_GB2312"/>
          <w:b/>
          <w:color w:val="auto"/>
        </w:rPr>
      </w:pPr>
      <w:r>
        <w:rPr>
          <w:rFonts w:hint="eastAsia" w:ascii="楷体_GB2312" w:eastAsia="楷体_GB2312"/>
          <w:b/>
          <w:color w:val="auto"/>
        </w:rPr>
        <w:t>（四）绩效目标设置情况</w:t>
      </w:r>
    </w:p>
    <w:p>
      <w:pPr>
        <w:keepNext w:val="0"/>
        <w:keepLines w:val="0"/>
        <w:pageBreakBefore w:val="0"/>
        <w:widowControl w:val="0"/>
        <w:kinsoku/>
        <w:wordWrap/>
        <w:overflowPunct/>
        <w:topLinePunct w:val="0"/>
        <w:bidi w:val="0"/>
        <w:spacing w:line="580" w:lineRule="exact"/>
        <w:ind w:firstLine="640" w:firstLineChars="200"/>
        <w:textAlignment w:val="auto"/>
        <w:rPr>
          <w:rFonts w:ascii="黑体" w:eastAsia="黑体"/>
          <w:color w:val="auto"/>
        </w:rPr>
      </w:pPr>
      <w:r>
        <w:rPr>
          <w:rFonts w:hint="eastAsia" w:ascii="仿宋" w:hAnsi="仿宋" w:eastAsia="仿宋" w:cs="Times New Roman"/>
          <w:bCs/>
          <w:color w:val="auto"/>
          <w:kern w:val="0"/>
          <w:sz w:val="32"/>
          <w:szCs w:val="32"/>
          <w:lang w:val="en-US" w:eastAsia="zh-CN" w:bidi="ar-SA"/>
        </w:rPr>
        <w:t>绩效目标是预算编制的前提和基础，2021年四川省宜宾市职业技术学校所有项目按要求编制了绩效目标，从项目完成、项目效益、满意度等方面设置了绩效指标，综合反映项目预期完成的数量、成本、质量，预期达到的社会效益、经济效益、生态效益、可持续影响以及服务对象满意度等情况。</w:t>
      </w:r>
      <w:r>
        <w:rPr>
          <w:rFonts w:hint="eastAsia" w:ascii="黑体" w:eastAsia="黑体"/>
          <w:color w:val="auto"/>
        </w:rPr>
        <w:t>十、名词解释</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1.一般公共预算拨款收入:指市级财政当年拨付的资金。</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2. 205教育支出(类)03职业教育(款)02中等职业教育(项):反映各部门(不含人力资源社会保障部门)举办的中等职业教育支出。政府各部门对社会组织等举办的中等职业学校的资助，如捐赠、补贴等，也在本科目中反映。</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3.208(类)社会保障和就业支出05(款)行政事业单位离退休01(项)行政单位离退休:反映行政单位(包括实行公务员管理的事业单位)开支的离退休经费。</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4.208(类)社会保障和就业支出05(款)行政事业单位离退休02(项)事业单位离退休:反映事业单位开支的离退休经费。</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5. 208(类)社会保障和就业支出05(款)行政事业单位离退休05(项)机关事业单位基本养老保险缴费支出:反映机关事业单位实施养老保险制度由单位缴纳的基本养老保险费支出。</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6. 210(类)卫生健康支出11(款)行政事业单位医疗02(项)事业单位医疗:反映财政部门安排的事业单位基本医疗保险缴费经费，未参加医疗保险的事业单位的公费医疗经费，按国家规定享受离休人员待遇人员的医疗经费。</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7.221(类)住房保障支出02(款)住房改革支出01(项)住房公积金:反映行政事业单位按人力资源和社会保障部、财政部规定的基本工资和津补贴以及规定比例为职工缴纳的住房公积金。</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8.基本支出:指为保证机构正常运转，完成日常工作任务而发生的人员支出和公用支出。</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9.项目支出:指在基本支出之外为完成特定行政任务和事业发展目标所发生的支出。</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10.“三公”经费:纳入部门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附件：</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表1-1.部门收入总表</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表1-2.部门支出总表</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表2.财政拨款收支预算总表</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表3.一般公共预算支出预算表</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表3-1.一般公共预算基本支出预算表</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表3-2.一般公共预算项目支出预算表</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表3-3.一般公共预算“三公”经费支出预算表</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表4.政府性基金支出预算表</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表4-1.政府性基金预算“三公”经费支出预算表</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表5.国有资本经营预算支出预算表</w:t>
      </w:r>
    </w:p>
    <w:p>
      <w:pPr>
        <w:keepNext w:val="0"/>
        <w:keepLines w:val="0"/>
        <w:pageBreakBefore w:val="0"/>
        <w:widowControl w:val="0"/>
        <w:kinsoku/>
        <w:wordWrap/>
        <w:overflowPunct/>
        <w:topLinePunct w:val="0"/>
        <w:bidi w:val="0"/>
        <w:spacing w:line="580" w:lineRule="exact"/>
        <w:ind w:firstLine="640"/>
        <w:textAlignment w:val="auto"/>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auto"/>
          <w:kern w:val="0"/>
          <w:sz w:val="32"/>
          <w:szCs w:val="32"/>
          <w:lang w:val="en-US" w:eastAsia="zh-CN" w:bidi="ar-SA"/>
        </w:rPr>
        <w:t>表6.2021年部门预算项目绩效目标(部门预算)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 w:hAnsi="仿宋" w:eastAsia="仿宋" w:cs="Times New Roman"/>
          <w:bCs/>
          <w:color w:val="auto"/>
          <w:kern w:val="0"/>
          <w:sz w:val="32"/>
          <w:szCs w:val="32"/>
          <w:lang w:val="en-US" w:eastAsia="zh-CN" w:bidi="ar-SA"/>
        </w:rPr>
      </w:pPr>
    </w:p>
    <w:p>
      <w:pPr>
        <w:pStyle w:val="2"/>
        <w:rPr>
          <w:color w:val="auto"/>
        </w:rPr>
      </w:pPr>
    </w:p>
    <w:p>
      <w:pPr>
        <w:keepNext w:val="0"/>
        <w:keepLines w:val="0"/>
        <w:pageBreakBefore w:val="0"/>
        <w:widowControl w:val="0"/>
        <w:kinsoku/>
        <w:wordWrap/>
        <w:overflowPunct/>
        <w:topLinePunct w:val="0"/>
        <w:bidi w:val="0"/>
        <w:spacing w:line="580" w:lineRule="exact"/>
        <w:textAlignment w:val="auto"/>
        <w:rPr>
          <w:color w:val="auto"/>
        </w:rPr>
      </w:pPr>
    </w:p>
    <w:sectPr>
      <w:footerReference r:id="rId3" w:type="default"/>
      <w:footerReference r:id="rId4" w:type="even"/>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30"/>
        <w:szCs w:val="30"/>
      </w:rPr>
    </w:pPr>
    <w:r>
      <w:rPr>
        <w:rFonts w:ascii="宋体" w:hAnsi="宋体"/>
        <w:sz w:val="30"/>
        <w:szCs w:val="30"/>
      </w:rPr>
      <w:fldChar w:fldCharType="begin"/>
    </w:r>
    <w:r>
      <w:rPr>
        <w:rStyle w:val="9"/>
        <w:rFonts w:ascii="宋体" w:hAnsi="宋体"/>
        <w:sz w:val="30"/>
        <w:szCs w:val="30"/>
      </w:rPr>
      <w:instrText xml:space="preserve">PAGE  </w:instrText>
    </w:r>
    <w:r>
      <w:rPr>
        <w:rFonts w:ascii="宋体" w:hAnsi="宋体"/>
        <w:sz w:val="30"/>
        <w:szCs w:val="30"/>
      </w:rPr>
      <w:fldChar w:fldCharType="separate"/>
    </w:r>
    <w:r>
      <w:rPr>
        <w:rStyle w:val="9"/>
        <w:rFonts w:ascii="宋体" w:hAnsi="宋体"/>
        <w:sz w:val="30"/>
        <w:szCs w:val="30"/>
      </w:rPr>
      <w:t>- 8 -</w:t>
    </w:r>
    <w:r>
      <w:rPr>
        <w:rFonts w:ascii="宋体" w:hAnsi="宋体"/>
        <w:sz w:val="30"/>
        <w:szCs w:val="30"/>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CC5C0"/>
    <w:multiLevelType w:val="singleLevel"/>
    <w:tmpl w:val="2F5CC5C0"/>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136E59E9"/>
    <w:rsid w:val="00862DD2"/>
    <w:rsid w:val="009D6594"/>
    <w:rsid w:val="00A87252"/>
    <w:rsid w:val="00B705E9"/>
    <w:rsid w:val="00C53669"/>
    <w:rsid w:val="00CC07B4"/>
    <w:rsid w:val="00E82F10"/>
    <w:rsid w:val="015B5B77"/>
    <w:rsid w:val="0336518B"/>
    <w:rsid w:val="03635490"/>
    <w:rsid w:val="046E67C0"/>
    <w:rsid w:val="12874FFA"/>
    <w:rsid w:val="136E59E9"/>
    <w:rsid w:val="29554ED3"/>
    <w:rsid w:val="2E1063E3"/>
    <w:rsid w:val="344436D7"/>
    <w:rsid w:val="38075F7D"/>
    <w:rsid w:val="397B0D61"/>
    <w:rsid w:val="3D04396A"/>
    <w:rsid w:val="42FE0076"/>
    <w:rsid w:val="496E67FC"/>
    <w:rsid w:val="497F7BDE"/>
    <w:rsid w:val="4DB06369"/>
    <w:rsid w:val="52724A2A"/>
    <w:rsid w:val="55691462"/>
    <w:rsid w:val="5BA417CD"/>
    <w:rsid w:val="5DC34FFB"/>
    <w:rsid w:val="62AF70CF"/>
    <w:rsid w:val="65C66FB5"/>
    <w:rsid w:val="69FD6BFD"/>
    <w:rsid w:val="6A5203B4"/>
    <w:rsid w:val="6B627E47"/>
    <w:rsid w:val="6E753D28"/>
    <w:rsid w:val="6F4A5F95"/>
    <w:rsid w:val="75AD7DB0"/>
    <w:rsid w:val="79382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99"/>
    <w:rPr>
      <w:rFonts w:cs="Times New Roman"/>
      <w:b/>
    </w:rPr>
  </w:style>
  <w:style w:type="character" w:styleId="9">
    <w:name w:val="page number"/>
    <w:basedOn w:val="7"/>
    <w:qFormat/>
    <w:uiPriority w:val="0"/>
  </w:style>
  <w:style w:type="paragraph" w:customStyle="1" w:styleId="10">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9</Pages>
  <Words>4027</Words>
  <Characters>4492</Characters>
  <Lines>31</Lines>
  <Paragraphs>8</Paragraphs>
  <TotalTime>1</TotalTime>
  <ScaleCrop>false</ScaleCrop>
  <LinksUpToDate>false</LinksUpToDate>
  <CharactersWithSpaces>4526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2022-03-11T10:47:00Z</dcterms:created>
  <dc:creator>摩的</dc:creator>
  <cp:lastModifiedBy>wind song</cp:lastModifiedBy>
  <cp:lastPrinted>2022-06-10T03:15:00Z</cp:lastPrinted>
  <dcterms:modified xsi:type="dcterms:W3CDTF">2022-08-26T01:30:16Z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B1BABB3BC6DC49C2897E7B2E31F2DA13</vt:lpwstr>
  </property>
</Properties>
</file>