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四川省宜宾市职业技术学校2022年</w:t>
      </w:r>
    </w:p>
    <w:p>
      <w:pPr>
        <w:spacing w:line="580" w:lineRule="exact"/>
        <w:jc w:val="center"/>
        <w:rPr>
          <w:rFonts w:ascii="方正小标宋简体" w:hAnsi="宋体" w:eastAsia="方正小标宋简体"/>
          <w:sz w:val="44"/>
          <w:szCs w:val="44"/>
          <w:u w:val="single"/>
        </w:rPr>
      </w:pPr>
      <w:r>
        <w:rPr>
          <w:rFonts w:hint="eastAsia" w:ascii="方正小标宋简体" w:hAnsi="宋体" w:eastAsia="方正小标宋简体"/>
          <w:sz w:val="44"/>
          <w:szCs w:val="44"/>
        </w:rPr>
        <w:t>单位预算编制说明</w:t>
      </w:r>
    </w:p>
    <w:p>
      <w:pPr>
        <w:pStyle w:val="2"/>
        <w:adjustRightInd w:val="0"/>
        <w:spacing w:before="130" w:line="580" w:lineRule="exact"/>
        <w:rPr>
          <w:rFonts w:ascii="宋体" w:hAnsi="宋体" w:eastAsia="宋体"/>
          <w:b/>
          <w:sz w:val="32"/>
        </w:rPr>
      </w:pPr>
      <w:r>
        <w:rPr>
          <w:rFonts w:hint="eastAsia" w:ascii="宋体" w:hAnsi="宋体" w:eastAsia="宋体"/>
          <w:b/>
          <w:sz w:val="32"/>
        </w:rPr>
        <w:t xml:space="preserve">    </w:t>
      </w:r>
    </w:p>
    <w:p>
      <w:pPr>
        <w:spacing w:line="580" w:lineRule="exact"/>
        <w:ind w:firstLine="640" w:firstLineChars="200"/>
        <w:rPr>
          <w:rFonts w:ascii="黑体" w:eastAsia="黑体"/>
        </w:rPr>
      </w:pPr>
      <w:r>
        <w:rPr>
          <w:rFonts w:hint="eastAsia" w:ascii="黑体" w:eastAsia="黑体"/>
        </w:rPr>
        <w:t>一、基本职能及主要工作</w:t>
      </w:r>
    </w:p>
    <w:p>
      <w:pPr>
        <w:pStyle w:val="2"/>
        <w:numPr>
          <w:ilvl w:val="0"/>
          <w:numId w:val="1"/>
        </w:numPr>
        <w:adjustRightInd w:val="0"/>
        <w:spacing w:before="130" w:line="580" w:lineRule="exact"/>
        <w:rPr>
          <w:rFonts w:ascii="楷体_GB2312" w:eastAsia="楷体_GB2312"/>
          <w:b/>
          <w:sz w:val="32"/>
        </w:rPr>
      </w:pPr>
      <w:r>
        <w:rPr>
          <w:rFonts w:hint="eastAsia" w:ascii="楷体_GB2312" w:eastAsia="楷体_GB2312"/>
          <w:b/>
          <w:sz w:val="32"/>
        </w:rPr>
        <w:t>四川省宜宾市职业技术学校职能简介。</w:t>
      </w:r>
    </w:p>
    <w:p>
      <w:pPr>
        <w:ind w:firstLine="640" w:firstLineChars="200"/>
        <w:rPr>
          <w:rFonts w:hint="default" w:ascii="宋体" w:hAnsi="宋体" w:eastAsia="宋体" w:cs="宋体"/>
          <w:lang w:val="en-US" w:eastAsia="zh-CN"/>
        </w:rPr>
      </w:pPr>
      <w:r>
        <w:rPr>
          <w:rFonts w:hint="eastAsia" w:ascii="宋体" w:hAnsi="宋体" w:eastAsia="宋体" w:cs="宋体"/>
          <w:lang w:val="en-US" w:eastAsia="zh-CN"/>
        </w:rPr>
        <w:t>培养高中学历及中级技术应用人才，提高社会职业素质。培养经济类、计算机类、机电制造类、文秘旅游类、工艺美术建筑类等专业人才。</w:t>
      </w:r>
    </w:p>
    <w:p>
      <w:pPr>
        <w:numPr>
          <w:ilvl w:val="0"/>
          <w:numId w:val="2"/>
        </w:numPr>
        <w:snapToGrid w:val="0"/>
        <w:spacing w:line="580" w:lineRule="exact"/>
        <w:ind w:firstLine="643" w:firstLineChars="200"/>
        <w:rPr>
          <w:rFonts w:ascii="仿宋" w:hAnsi="仿宋" w:eastAsia="仿宋"/>
          <w:bCs/>
          <w:color w:val="000000"/>
          <w:kern w:val="0"/>
        </w:rPr>
      </w:pPr>
      <w:bookmarkStart w:id="0" w:name="_GoBack"/>
      <w:bookmarkEnd w:id="0"/>
      <w:r>
        <w:rPr>
          <w:rFonts w:hint="eastAsia" w:ascii="楷体_GB2312" w:eastAsia="楷体_GB2312"/>
          <w:b/>
        </w:rPr>
        <w:t>四川省宜宾市职业技术学校2022年重点工作。</w:t>
      </w:r>
    </w:p>
    <w:p>
      <w:pPr>
        <w:pStyle w:val="2"/>
        <w:ind w:firstLine="640" w:firstLineChars="200"/>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1.坚定不移学习贯彻领悟上级精神、关注世界发展动态，从认识上站在至高点和最前沿。</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2.坚定不移抓思想政治建设，实现思想认识高度统一，为学校发展提供思想政治保障。</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3.坚定不移深化改革、扩大开放，为学校发展提供动力和智力。</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4.坚定不移构建多元开放融合的办学格局，把学校和社会无缝对接起来，把机制和活力构建激发出来。</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5.坚定不移抓好常规和制度，突出办学特色，夯实教育教学管理，做好常规立校，特色兴校。</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6.坚定不移抓好专业和课程建设，确保人才培养质量。</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7.坚定不移抓好培训鉴定，深化校企合作，在面上有拓展，在点上有效益，服务经济社会发展。</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8.坚定不移推进项目建设，在品牌创建和项目建设上有足够的能力。</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9.坚定不移抓好队伍建设，干部队伍、党员党建队伍、教师队伍、教研专业队伍、班主任队伍、宣传队伍、安全管理队伍、后勤保障队伍、役情防控队伍、五育并举活动队伍、培训鉴定队伍、招生队伍、外聘专家队伍和学生干部队伍，做好人力和人才保障工作。</w:t>
      </w:r>
      <w:r>
        <w:rPr>
          <w:rFonts w:hint="eastAsia" w:asciiTheme="minorEastAsia" w:hAnsiTheme="minorEastAsia" w:eastAsiaTheme="minorEastAsia" w:cstheme="minorEastAsia"/>
          <w:kern w:val="2"/>
          <w:sz w:val="32"/>
          <w:szCs w:val="32"/>
          <w:lang w:val="en-US" w:eastAsia="zh-CN" w:bidi="ar-SA"/>
        </w:rPr>
        <w:br w:type="textWrapping"/>
      </w:r>
      <w:r>
        <w:rPr>
          <w:rFonts w:hint="eastAsia" w:asciiTheme="minorEastAsia" w:hAnsiTheme="minorEastAsia" w:eastAsiaTheme="minorEastAsia" w:cstheme="minorEastAsia"/>
          <w:kern w:val="2"/>
          <w:sz w:val="32"/>
          <w:szCs w:val="32"/>
          <w:lang w:val="en-US" w:eastAsia="zh-CN" w:bidi="ar-SA"/>
        </w:rPr>
        <w:t xml:space="preserve">    10.坚定不移优化管理，加强统筹和协调，系统推动，末端发力，提高管理艺术和水平，在团结协作上下功夫，在管理的服务性和效益上进步。</w:t>
      </w:r>
    </w:p>
    <w:p>
      <w:pPr>
        <w:spacing w:line="580" w:lineRule="exact"/>
        <w:ind w:firstLine="640" w:firstLineChars="200"/>
        <w:rPr>
          <w:rFonts w:ascii="黑体" w:eastAsia="黑体"/>
        </w:rPr>
      </w:pPr>
      <w:r>
        <w:rPr>
          <w:rFonts w:hint="eastAsia" w:ascii="黑体" w:eastAsia="黑体"/>
        </w:rPr>
        <w:t>二、收支预算情况说明</w:t>
      </w:r>
    </w:p>
    <w:p>
      <w:pPr>
        <w:ind w:firstLine="640" w:firstLineChars="200"/>
        <w:rPr>
          <w:rFonts w:hint="eastAsia" w:ascii="宋体" w:hAnsi="宋体" w:eastAsia="宋体" w:cs="宋体"/>
          <w:b/>
          <w:bCs/>
          <w:kern w:val="0"/>
          <w:sz w:val="22"/>
          <w:szCs w:val="22"/>
        </w:rPr>
      </w:pPr>
      <w:r>
        <w:rPr>
          <w:rFonts w:hint="eastAsia" w:ascii="宋体" w:hAnsi="宋体" w:eastAsia="宋体" w:cs="宋体"/>
        </w:rPr>
        <w:t>按照综合预算的原则，四川省宜宾市职业技术学校所有收入和支出均纳入单位预算管理。收入包括：一般公共预算拨款收入、事业收入；支出包括：教育支出、社会保障和就业支出、卫生健康支出、住房保障支出。四川省宜宾市职业技术学校2022年收支总预算8251.6万元,比2021年收支预算总数减少892.2万元，主要原因是项目支出减少。</w:t>
      </w:r>
    </w:p>
    <w:p>
      <w:pPr>
        <w:spacing w:line="580" w:lineRule="exact"/>
        <w:ind w:firstLine="643" w:firstLineChars="200"/>
        <w:rPr>
          <w:rFonts w:ascii="楷体_GB2312" w:eastAsia="楷体_GB2312"/>
          <w:b/>
        </w:rPr>
      </w:pPr>
      <w:r>
        <w:rPr>
          <w:rFonts w:hint="eastAsia" w:ascii="楷体_GB2312" w:eastAsia="楷体_GB2312"/>
          <w:b/>
        </w:rPr>
        <w:t>（一）收入预算情况</w:t>
      </w:r>
    </w:p>
    <w:p>
      <w:pPr>
        <w:spacing w:line="580" w:lineRule="exact"/>
        <w:ind w:firstLine="640" w:firstLineChars="200"/>
        <w:rPr>
          <w:rFonts w:hint="eastAsia" w:ascii="宋体" w:hAnsi="宋体" w:eastAsia="宋体" w:cs="宋体"/>
        </w:rPr>
      </w:pPr>
      <w:r>
        <w:rPr>
          <w:rFonts w:hint="eastAsia" w:ascii="宋体" w:hAnsi="宋体" w:eastAsia="宋体" w:cs="宋体"/>
        </w:rPr>
        <w:t>四川省宜宾市职业技术学校2022年收入预算8251.6万元，其中：一般公共预算拨款收入7335.6万元，占88</w:t>
      </w:r>
      <w:r>
        <w:rPr>
          <w:rFonts w:hint="eastAsia" w:ascii="宋体" w:hAnsi="宋体" w:eastAsia="宋体" w:cs="宋体"/>
          <w:lang w:val="en-US" w:eastAsia="zh-CN"/>
        </w:rPr>
        <w:t>.9</w:t>
      </w:r>
      <w:r>
        <w:rPr>
          <w:rFonts w:hint="eastAsia" w:ascii="宋体" w:hAnsi="宋体" w:eastAsia="宋体" w:cs="宋体"/>
        </w:rPr>
        <w:t>%；事业收入916万元，占11.1%。</w:t>
      </w:r>
    </w:p>
    <w:p>
      <w:pPr>
        <w:spacing w:line="580" w:lineRule="exact"/>
        <w:ind w:firstLine="643" w:firstLineChars="200"/>
        <w:rPr>
          <w:rFonts w:ascii="楷体_GB2312" w:eastAsia="楷体_GB2312"/>
          <w:b/>
        </w:rPr>
      </w:pPr>
      <w:r>
        <w:rPr>
          <w:rFonts w:hint="eastAsia" w:ascii="楷体_GB2312" w:eastAsia="楷体_GB2312"/>
          <w:b/>
        </w:rPr>
        <w:t>（二）支出预算情况</w:t>
      </w:r>
    </w:p>
    <w:p>
      <w:pPr>
        <w:spacing w:line="580" w:lineRule="exact"/>
        <w:ind w:firstLine="640" w:firstLineChars="200"/>
        <w:rPr>
          <w:rFonts w:ascii="仿宋_GB2312"/>
          <w:u w:val="single"/>
        </w:rPr>
      </w:pPr>
      <w:r>
        <w:rPr>
          <w:rFonts w:hint="eastAsia" w:ascii="宋体" w:hAnsi="宋体" w:eastAsia="宋体" w:cs="宋体"/>
        </w:rPr>
        <w:t>四川省宜宾市职业技术学校2022年支出预算8251.6万元，其中：基本支出6628.48万元，占80.3</w:t>
      </w:r>
      <w:r>
        <w:rPr>
          <w:rFonts w:hint="eastAsia" w:ascii="宋体" w:hAnsi="宋体" w:eastAsia="宋体" w:cs="宋体"/>
          <w:lang w:val="en-US" w:eastAsia="zh-CN"/>
        </w:rPr>
        <w:t>3</w:t>
      </w:r>
      <w:r>
        <w:rPr>
          <w:rFonts w:hint="eastAsia" w:ascii="宋体" w:hAnsi="宋体" w:eastAsia="宋体" w:cs="宋体"/>
        </w:rPr>
        <w:t>%；项目支出1623.12万元，占19.6</w:t>
      </w:r>
      <w:r>
        <w:rPr>
          <w:rFonts w:hint="eastAsia" w:ascii="宋体" w:hAnsi="宋体" w:eastAsia="宋体" w:cs="宋体"/>
          <w:lang w:val="en-US" w:eastAsia="zh-CN"/>
        </w:rPr>
        <w:t>7</w:t>
      </w:r>
      <w:r>
        <w:rPr>
          <w:rFonts w:hint="eastAsia" w:ascii="宋体" w:hAnsi="宋体" w:eastAsia="宋体" w:cs="宋体"/>
        </w:rPr>
        <w:t>%。</w:t>
      </w:r>
    </w:p>
    <w:p>
      <w:pPr>
        <w:spacing w:line="580" w:lineRule="exact"/>
        <w:ind w:firstLine="640" w:firstLineChars="200"/>
        <w:rPr>
          <w:rFonts w:ascii="黑体" w:eastAsia="黑体"/>
        </w:rPr>
      </w:pPr>
      <w:r>
        <w:rPr>
          <w:rFonts w:hint="eastAsia" w:ascii="黑体" w:eastAsia="黑体"/>
        </w:rPr>
        <w:t>三、财政拨款收支预算情况说明</w:t>
      </w:r>
    </w:p>
    <w:p>
      <w:pPr>
        <w:spacing w:line="580" w:lineRule="exact"/>
        <w:ind w:firstLine="640" w:firstLineChars="200"/>
        <w:rPr>
          <w:rFonts w:hint="eastAsia" w:ascii="宋体" w:hAnsi="宋体" w:eastAsia="宋体" w:cs="宋体"/>
        </w:rPr>
      </w:pPr>
      <w:r>
        <w:rPr>
          <w:rFonts w:hint="eastAsia" w:ascii="宋体" w:hAnsi="宋体" w:eastAsia="宋体" w:cs="宋体"/>
        </w:rPr>
        <w:t>四川省宜宾市职业技术学校学校2022年财政拨款收支总预算8251.6万元,比2021年财政拨款收支总预算</w:t>
      </w:r>
      <w:r>
        <w:rPr>
          <w:rFonts w:hint="eastAsia" w:ascii="宋体" w:hAnsi="宋体" w:eastAsia="宋体" w:cs="宋体"/>
          <w:lang w:eastAsia="zh-CN"/>
        </w:rPr>
        <w:t>增加</w:t>
      </w:r>
      <w:r>
        <w:rPr>
          <w:rFonts w:hint="eastAsia" w:ascii="宋体" w:hAnsi="宋体" w:eastAsia="宋体" w:cs="宋体"/>
          <w:lang w:val="en-US" w:eastAsia="zh-CN"/>
        </w:rPr>
        <w:t>320.8</w:t>
      </w:r>
      <w:r>
        <w:rPr>
          <w:rFonts w:hint="eastAsia" w:ascii="宋体" w:hAnsi="宋体" w:eastAsia="宋体" w:cs="宋体"/>
        </w:rPr>
        <w:t>万元，主要原因是</w:t>
      </w:r>
      <w:r>
        <w:rPr>
          <w:rFonts w:hint="eastAsia" w:ascii="宋体" w:hAnsi="宋体" w:eastAsia="宋体" w:cs="宋体"/>
          <w:lang w:eastAsia="zh-CN"/>
        </w:rPr>
        <w:t>事业收入预算增加</w:t>
      </w:r>
      <w:r>
        <w:rPr>
          <w:rFonts w:hint="eastAsia" w:ascii="宋体" w:hAnsi="宋体" w:eastAsia="宋体" w:cs="宋体"/>
        </w:rPr>
        <w:t>。</w:t>
      </w:r>
    </w:p>
    <w:p>
      <w:pPr>
        <w:spacing w:line="580" w:lineRule="exact"/>
        <w:ind w:firstLine="640" w:firstLineChars="200"/>
        <w:rPr>
          <w:rFonts w:hint="eastAsia" w:ascii="宋体" w:hAnsi="宋体" w:eastAsia="宋体" w:cs="宋体"/>
          <w:u w:val="single"/>
        </w:rPr>
      </w:pPr>
      <w:r>
        <w:rPr>
          <w:rFonts w:hint="eastAsia" w:ascii="宋体" w:hAnsi="宋体" w:eastAsia="宋体" w:cs="宋体"/>
        </w:rPr>
        <w:t>收入包括：本年一般公共预算拨款收入7335.6万元</w:t>
      </w:r>
      <w:r>
        <w:rPr>
          <w:rFonts w:hint="eastAsia" w:ascii="宋体" w:hAnsi="宋体" w:eastAsia="宋体" w:cs="宋体"/>
          <w:lang w:eastAsia="zh-CN"/>
        </w:rPr>
        <w:t>。</w:t>
      </w:r>
      <w:r>
        <w:rPr>
          <w:rFonts w:hint="eastAsia" w:ascii="宋体" w:hAnsi="宋体" w:eastAsia="宋体" w:cs="宋体"/>
        </w:rPr>
        <w:t>支出包括：教育支出5883.16万元、社会保障和就业支出651.29万元、卫生健康支出297.15万元、住房保障支出504万元。</w:t>
      </w:r>
    </w:p>
    <w:p>
      <w:pPr>
        <w:spacing w:line="580" w:lineRule="exact"/>
        <w:ind w:firstLine="640" w:firstLineChars="200"/>
        <w:rPr>
          <w:rFonts w:ascii="黑体" w:eastAsia="黑体"/>
        </w:rPr>
      </w:pPr>
      <w:r>
        <w:rPr>
          <w:rFonts w:hint="eastAsia" w:ascii="黑体" w:eastAsia="黑体"/>
        </w:rPr>
        <w:t>四、一般公共预算当年拨款情况说明</w:t>
      </w:r>
    </w:p>
    <w:p>
      <w:pPr>
        <w:spacing w:line="580" w:lineRule="exact"/>
        <w:ind w:firstLine="643" w:firstLineChars="200"/>
        <w:rPr>
          <w:rFonts w:ascii="楷体_GB2312" w:eastAsia="楷体_GB2312"/>
          <w:b/>
        </w:rPr>
      </w:pPr>
      <w:r>
        <w:rPr>
          <w:rFonts w:hint="eastAsia" w:ascii="楷体_GB2312" w:eastAsia="楷体_GB2312"/>
          <w:b/>
        </w:rPr>
        <w:t>（一）一般公共预算当年拨款规模变化情况</w:t>
      </w:r>
    </w:p>
    <w:p>
      <w:pPr>
        <w:spacing w:line="580" w:lineRule="exact"/>
        <w:ind w:firstLine="640" w:firstLineChars="200"/>
        <w:rPr>
          <w:rFonts w:hint="eastAsia" w:ascii="宋体" w:hAnsi="宋体" w:eastAsia="宋体" w:cs="宋体"/>
          <w:lang w:eastAsia="zh-CN"/>
        </w:rPr>
      </w:pPr>
      <w:r>
        <w:rPr>
          <w:rFonts w:hint="eastAsia" w:ascii="宋体" w:hAnsi="宋体" w:eastAsia="宋体" w:cs="宋体"/>
        </w:rPr>
        <w:t>四川省宜宾市职业技术学校2022年一般公共预算当年拨款</w:t>
      </w:r>
      <w:r>
        <w:rPr>
          <w:rFonts w:hint="eastAsia" w:ascii="宋体" w:hAnsi="宋体" w:eastAsia="宋体" w:cs="宋体"/>
          <w:lang w:val="en-US" w:eastAsia="zh-CN"/>
        </w:rPr>
        <w:t>7335.6</w:t>
      </w:r>
      <w:r>
        <w:rPr>
          <w:rFonts w:hint="eastAsia" w:ascii="宋体" w:hAnsi="宋体" w:eastAsia="宋体" w:cs="宋体"/>
        </w:rPr>
        <w:t>万元</w:t>
      </w:r>
      <w:r>
        <w:rPr>
          <w:rFonts w:hint="eastAsia" w:ascii="宋体" w:hAnsi="宋体" w:eastAsia="宋体" w:cs="宋体"/>
          <w:lang w:eastAsia="zh-CN"/>
        </w:rPr>
        <w:t>。</w:t>
      </w:r>
    </w:p>
    <w:p>
      <w:pPr>
        <w:spacing w:line="580" w:lineRule="exact"/>
        <w:ind w:firstLine="643" w:firstLineChars="200"/>
        <w:rPr>
          <w:rFonts w:ascii="楷体_GB2312" w:eastAsia="楷体_GB2312"/>
          <w:b/>
        </w:rPr>
      </w:pPr>
      <w:r>
        <w:rPr>
          <w:rFonts w:hint="eastAsia" w:ascii="楷体_GB2312" w:eastAsia="楷体_GB2312"/>
          <w:b/>
        </w:rPr>
        <w:t>（二）一般公共预算当年拨款结构情况</w:t>
      </w:r>
    </w:p>
    <w:p>
      <w:pPr>
        <w:spacing w:line="580" w:lineRule="exact"/>
        <w:ind w:firstLine="640" w:firstLineChars="200"/>
        <w:rPr>
          <w:rFonts w:hint="eastAsia" w:ascii="宋体" w:hAnsi="宋体" w:eastAsia="宋体" w:cs="宋体"/>
        </w:rPr>
      </w:pPr>
      <w:r>
        <w:rPr>
          <w:rFonts w:hint="eastAsia" w:ascii="宋体" w:hAnsi="宋体" w:eastAsia="宋体" w:cs="宋体"/>
        </w:rPr>
        <w:t>教育</w:t>
      </w:r>
      <w:r>
        <w:rPr>
          <w:rFonts w:hint="eastAsia" w:ascii="宋体" w:hAnsi="宋体" w:eastAsia="宋体" w:cs="宋体"/>
          <w:lang w:eastAsia="zh-CN"/>
        </w:rPr>
        <w:t>支出</w:t>
      </w:r>
      <w:r>
        <w:rPr>
          <w:rFonts w:hint="eastAsia" w:ascii="宋体" w:hAnsi="宋体" w:eastAsia="宋体" w:cs="宋体"/>
        </w:rPr>
        <w:t>5883.16万元，占80.2%；</w:t>
      </w:r>
      <w:r>
        <w:rPr>
          <w:rFonts w:hint="eastAsia" w:ascii="宋体" w:hAnsi="宋体" w:eastAsia="宋体" w:cs="宋体"/>
          <w:lang w:eastAsia="zh-CN"/>
        </w:rPr>
        <w:t>社会保障和就业支出</w:t>
      </w:r>
      <w:r>
        <w:rPr>
          <w:rFonts w:hint="eastAsia" w:ascii="宋体" w:hAnsi="宋体" w:eastAsia="宋体" w:cs="宋体"/>
        </w:rPr>
        <w:t>651.29万元，占</w:t>
      </w:r>
      <w:r>
        <w:rPr>
          <w:rFonts w:hint="eastAsia" w:ascii="宋体" w:hAnsi="宋体" w:eastAsia="宋体" w:cs="宋体"/>
          <w:lang w:val="en-US" w:eastAsia="zh-CN"/>
        </w:rPr>
        <w:t>8.88</w:t>
      </w:r>
      <w:r>
        <w:rPr>
          <w:rFonts w:hint="eastAsia" w:ascii="宋体" w:hAnsi="宋体" w:eastAsia="宋体" w:cs="宋体"/>
        </w:rPr>
        <w:t>%；</w:t>
      </w:r>
      <w:r>
        <w:rPr>
          <w:rFonts w:hint="eastAsia" w:ascii="宋体" w:hAnsi="宋体" w:eastAsia="宋体" w:cs="宋体"/>
          <w:lang w:eastAsia="zh-CN"/>
        </w:rPr>
        <w:t>卫生健康支出</w:t>
      </w:r>
      <w:r>
        <w:rPr>
          <w:rFonts w:hint="eastAsia" w:ascii="宋体" w:hAnsi="宋体" w:eastAsia="宋体" w:cs="宋体"/>
        </w:rPr>
        <w:t>297.15万元，占4.05%；住房</w:t>
      </w:r>
      <w:r>
        <w:rPr>
          <w:rFonts w:hint="eastAsia" w:ascii="宋体" w:hAnsi="宋体" w:eastAsia="宋体" w:cs="宋体"/>
          <w:lang w:eastAsia="zh-CN"/>
        </w:rPr>
        <w:t>保障支出</w:t>
      </w:r>
      <w:r>
        <w:rPr>
          <w:rFonts w:hint="eastAsia" w:ascii="宋体" w:hAnsi="宋体" w:eastAsia="宋体" w:cs="宋体"/>
        </w:rPr>
        <w:t>504万元，占6.87%。</w:t>
      </w:r>
    </w:p>
    <w:p>
      <w:pPr>
        <w:spacing w:line="580" w:lineRule="exact"/>
        <w:ind w:firstLine="643" w:firstLineChars="200"/>
        <w:rPr>
          <w:rFonts w:ascii="楷体_GB2312" w:eastAsia="楷体_GB2312"/>
          <w:b/>
        </w:rPr>
      </w:pPr>
      <w:r>
        <w:rPr>
          <w:rFonts w:hint="eastAsia" w:ascii="楷体_GB2312" w:eastAsia="楷体_GB2312"/>
          <w:b/>
        </w:rPr>
        <w:t>（三）一般公共预算当年拨款具体使用情况</w:t>
      </w:r>
    </w:p>
    <w:p>
      <w:pPr>
        <w:spacing w:line="580" w:lineRule="exact"/>
        <w:ind w:firstLine="640" w:firstLineChars="200"/>
        <w:rPr>
          <w:rFonts w:hint="eastAsia" w:ascii="宋体" w:hAnsi="宋体" w:eastAsia="宋体" w:cs="宋体"/>
        </w:rPr>
      </w:pPr>
      <w:r>
        <w:rPr>
          <w:rFonts w:hint="eastAsia" w:ascii="宋体" w:hAnsi="宋体" w:eastAsia="宋体" w:cs="宋体"/>
        </w:rPr>
        <w:t>1.205教育（类）03职业教育（款）02中等职业教育（项）2022年预算数为5883.16万元，主要用于：基本工资、津贴补贴、绩效工资、其他社会保障缴费、办公费、水电费、邮电费、差旅费、维修维护费、租赁费、会议费、培训费、公务接待费、劳务费、工会经费、福利费、公务用车运行维护费、其他交通费、其他商品和服务支出、生活补助、奖励金</w:t>
      </w:r>
      <w:r>
        <w:rPr>
          <w:rFonts w:hint="eastAsia" w:ascii="宋体" w:hAnsi="宋体" w:eastAsia="宋体" w:cs="宋体"/>
          <w:lang w:eastAsia="zh-CN"/>
        </w:rPr>
        <w:t>等</w:t>
      </w:r>
      <w:r>
        <w:rPr>
          <w:rFonts w:hint="eastAsia" w:ascii="宋体" w:hAnsi="宋体" w:eastAsia="宋体" w:cs="宋体"/>
        </w:rPr>
        <w:t>。</w:t>
      </w:r>
    </w:p>
    <w:p>
      <w:pPr>
        <w:spacing w:line="580" w:lineRule="exact"/>
        <w:ind w:firstLine="640" w:firstLineChars="200"/>
        <w:rPr>
          <w:rFonts w:hint="eastAsia" w:ascii="宋体" w:hAnsi="宋体" w:eastAsia="宋体" w:cs="宋体"/>
        </w:rPr>
      </w:pPr>
      <w:r>
        <w:rPr>
          <w:rFonts w:hint="eastAsia" w:ascii="宋体" w:hAnsi="宋体" w:eastAsia="宋体" w:cs="宋体"/>
        </w:rPr>
        <w:t>2.208社会保障和就业（类）05行政事业单位养老支出（款）05机关事业单位基本养老保险缴费支出（项）2022年预算数为651.29万元，主要用于教职工养老保险缴纳。</w:t>
      </w:r>
    </w:p>
    <w:p>
      <w:pPr>
        <w:spacing w:line="580" w:lineRule="exact"/>
        <w:ind w:firstLine="640" w:firstLineChars="200"/>
        <w:rPr>
          <w:rFonts w:hint="eastAsia" w:ascii="宋体" w:hAnsi="宋体" w:eastAsia="宋体" w:cs="宋体"/>
        </w:rPr>
      </w:pPr>
      <w:r>
        <w:rPr>
          <w:rFonts w:hint="eastAsia" w:ascii="宋体" w:hAnsi="宋体" w:eastAsia="宋体" w:cs="宋体"/>
        </w:rPr>
        <w:t>3.210卫生健康（类）11行政事业单位医疗（款）02事业单位医疗（项）2022年预算数为297.15万元，主要用于学校教职工医疗保险缴纳。</w:t>
      </w:r>
    </w:p>
    <w:p>
      <w:pPr>
        <w:spacing w:line="580" w:lineRule="exact"/>
        <w:ind w:firstLine="640" w:firstLineChars="20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000000"/>
        </w:rPr>
        <w:t>221住房保障（类）02住房改革（款）01住房公积金（项）</w:t>
      </w:r>
      <w:r>
        <w:rPr>
          <w:rFonts w:hint="eastAsia" w:ascii="宋体" w:hAnsi="宋体" w:eastAsia="宋体" w:cs="宋体"/>
        </w:rPr>
        <w:t>2022年预算数为504万元，主要用于学校教职工住房公积金缴纳。</w:t>
      </w:r>
    </w:p>
    <w:p>
      <w:pPr>
        <w:spacing w:line="580" w:lineRule="exact"/>
        <w:ind w:firstLine="640" w:firstLineChars="200"/>
        <w:rPr>
          <w:rFonts w:ascii="黑体" w:eastAsia="黑体"/>
        </w:rPr>
      </w:pPr>
      <w:r>
        <w:rPr>
          <w:rFonts w:hint="eastAsia" w:ascii="黑体" w:eastAsia="黑体"/>
        </w:rPr>
        <w:t>五、一般公共预算基本支出情况说明</w:t>
      </w:r>
    </w:p>
    <w:p>
      <w:pPr>
        <w:spacing w:line="580" w:lineRule="exact"/>
        <w:ind w:firstLine="640" w:firstLineChars="200"/>
        <w:rPr>
          <w:rFonts w:hint="eastAsia" w:ascii="宋体" w:hAnsi="宋体" w:eastAsia="宋体" w:cs="宋体"/>
        </w:rPr>
      </w:pPr>
      <w:r>
        <w:rPr>
          <w:rFonts w:hint="eastAsia" w:ascii="宋体" w:hAnsi="宋体" w:eastAsia="宋体" w:cs="宋体"/>
        </w:rPr>
        <w:t>四川省宜宾市职业技术性学校2022年一般公共预算基本支出6468.48万元，其中：</w:t>
      </w:r>
    </w:p>
    <w:p>
      <w:pPr>
        <w:spacing w:line="580" w:lineRule="exact"/>
        <w:ind w:firstLine="640" w:firstLineChars="200"/>
        <w:rPr>
          <w:rFonts w:hint="eastAsia" w:ascii="宋体" w:hAnsi="宋体" w:eastAsia="宋体" w:cs="宋体"/>
        </w:rPr>
      </w:pPr>
      <w:r>
        <w:rPr>
          <w:rFonts w:hint="eastAsia" w:ascii="宋体" w:hAnsi="宋体" w:eastAsia="宋体" w:cs="宋体"/>
        </w:rPr>
        <w:t>人员经费5688.82万元，主要包括：工资福利支出、社会福利和救助、离退休费、其他对个人和家庭补助。</w:t>
      </w:r>
    </w:p>
    <w:p>
      <w:pPr>
        <w:spacing w:line="580" w:lineRule="exact"/>
        <w:ind w:firstLine="640" w:firstLineChars="200"/>
        <w:rPr>
          <w:rFonts w:hint="eastAsia" w:ascii="宋体" w:hAnsi="宋体" w:eastAsia="宋体" w:cs="宋体"/>
          <w:highlight w:val="yellow"/>
          <w:u w:val="single"/>
        </w:rPr>
      </w:pPr>
      <w:r>
        <w:rPr>
          <w:rFonts w:hint="eastAsia" w:ascii="宋体" w:hAnsi="宋体" w:eastAsia="宋体" w:cs="宋体"/>
        </w:rPr>
        <w:t>公用经费779.67万元，主要包括商品服务支出。</w:t>
      </w:r>
    </w:p>
    <w:p>
      <w:pPr>
        <w:spacing w:line="580" w:lineRule="exact"/>
        <w:ind w:firstLine="640" w:firstLineChars="200"/>
        <w:rPr>
          <w:rFonts w:ascii="黑体" w:eastAsia="黑体"/>
        </w:rPr>
      </w:pPr>
      <w:r>
        <w:rPr>
          <w:rFonts w:hint="eastAsia" w:ascii="黑体" w:eastAsia="黑体"/>
        </w:rPr>
        <w:t>六、“三公”经费财政拨款预算安排情况说明</w:t>
      </w:r>
    </w:p>
    <w:p>
      <w:pPr>
        <w:spacing w:line="580" w:lineRule="exact"/>
        <w:ind w:firstLine="640" w:firstLineChars="200"/>
        <w:rPr>
          <w:rFonts w:hint="eastAsia" w:ascii="宋体" w:hAnsi="宋体" w:eastAsia="宋体" w:cs="宋体"/>
        </w:rPr>
      </w:pPr>
      <w:r>
        <w:rPr>
          <w:rFonts w:hint="eastAsia" w:ascii="宋体" w:hAnsi="宋体" w:eastAsia="宋体" w:cs="宋体"/>
        </w:rPr>
        <w:t>四川省宜宾市职业技术学校2022年“三公”经费财政拨款预算数18万元，其中：公务接待费10万元，公务用车运行维护费8万元。2022年市级年初单位预算暂不编列因公出国（境）经费，执行中确需安排出国（境）任务和计划的，按照“一事一议”的方式报市政府批准后安排经费。</w:t>
      </w:r>
    </w:p>
    <w:p>
      <w:pPr>
        <w:spacing w:line="580" w:lineRule="exact"/>
        <w:ind w:firstLine="640"/>
        <w:rPr>
          <w:rFonts w:ascii="黑体" w:eastAsia="黑体"/>
          <w:b/>
        </w:rPr>
      </w:pPr>
      <w:r>
        <w:rPr>
          <w:rFonts w:hint="eastAsia" w:ascii="楷体_GB2312" w:eastAsia="楷体_GB2312"/>
          <w:b/>
        </w:rPr>
        <w:t>（一）公务接待费与2021年预算持平。</w:t>
      </w:r>
    </w:p>
    <w:p>
      <w:pPr>
        <w:spacing w:line="580" w:lineRule="exact"/>
        <w:ind w:firstLine="640"/>
        <w:rPr>
          <w:rFonts w:hint="eastAsia" w:ascii="宋体" w:hAnsi="宋体" w:eastAsia="宋体" w:cs="宋体"/>
          <w:lang w:eastAsia="zh-CN"/>
        </w:rPr>
      </w:pPr>
      <w:r>
        <w:rPr>
          <w:rFonts w:hint="eastAsia" w:ascii="宋体" w:hAnsi="宋体" w:eastAsia="宋体" w:cs="宋体"/>
        </w:rPr>
        <w:t>2022年公务接待费计划用于其他单位与我校之间的工作业务交流，坚持引进来，走出去，</w:t>
      </w:r>
      <w:r>
        <w:rPr>
          <w:rFonts w:hint="eastAsia" w:ascii="宋体" w:hAnsi="宋体" w:eastAsia="宋体" w:cs="宋体"/>
          <w:lang w:eastAsia="zh-CN"/>
        </w:rPr>
        <w:t>通过交流合作，提升办学水平，</w:t>
      </w:r>
      <w:r>
        <w:rPr>
          <w:rFonts w:hint="eastAsia" w:ascii="宋体" w:hAnsi="宋体" w:eastAsia="宋体" w:cs="宋体"/>
        </w:rPr>
        <w:t>促进学校发展</w:t>
      </w:r>
      <w:r>
        <w:rPr>
          <w:rFonts w:hint="eastAsia" w:ascii="宋体" w:hAnsi="宋体" w:eastAsia="宋体" w:cs="宋体"/>
          <w:lang w:eastAsia="zh-CN"/>
        </w:rPr>
        <w:t>。</w:t>
      </w:r>
    </w:p>
    <w:p>
      <w:pPr>
        <w:spacing w:line="580" w:lineRule="exact"/>
        <w:ind w:firstLine="640"/>
        <w:rPr>
          <w:rFonts w:hint="eastAsia" w:ascii="楷体_GB2312" w:eastAsia="楷体_GB2312"/>
          <w:b/>
        </w:rPr>
      </w:pPr>
      <w:r>
        <w:rPr>
          <w:rFonts w:hint="eastAsia" w:ascii="楷体_GB2312" w:eastAsia="楷体_GB2312"/>
          <w:b/>
        </w:rPr>
        <w:t>（二）公务用车运行维护费与2021年预算持平。</w:t>
      </w:r>
    </w:p>
    <w:p>
      <w:pPr>
        <w:spacing w:line="580" w:lineRule="exact"/>
        <w:ind w:firstLine="640"/>
        <w:rPr>
          <w:rFonts w:hint="eastAsia" w:ascii="宋体" w:hAnsi="宋体" w:eastAsia="宋体" w:cs="宋体"/>
        </w:rPr>
      </w:pPr>
      <w:r>
        <w:rPr>
          <w:rFonts w:hint="eastAsia" w:ascii="宋体" w:hAnsi="宋体" w:eastAsia="宋体" w:cs="宋体"/>
        </w:rPr>
        <w:t>单位现有公务用车1辆，其中：轿车0辆，旅行车（含商务车）0辆，越野车1辆，大型客、货车0辆。</w:t>
      </w:r>
    </w:p>
    <w:p>
      <w:pPr>
        <w:spacing w:line="580" w:lineRule="exact"/>
        <w:ind w:firstLine="640"/>
        <w:rPr>
          <w:rFonts w:hint="eastAsia" w:ascii="宋体" w:hAnsi="宋体" w:eastAsia="宋体" w:cs="宋体"/>
        </w:rPr>
      </w:pPr>
      <w:r>
        <w:rPr>
          <w:rFonts w:hint="eastAsia" w:ascii="宋体" w:hAnsi="宋体" w:eastAsia="宋体" w:cs="宋体"/>
        </w:rPr>
        <w:t>2022年安排公务用车购置费0万元，购置公务用车0辆，其中：轿车0辆，旅行车（含商务车）0辆，越野车0辆，大型客、货车0辆。</w:t>
      </w:r>
    </w:p>
    <w:p>
      <w:pPr>
        <w:spacing w:line="580" w:lineRule="exact"/>
        <w:ind w:firstLine="640"/>
        <w:rPr>
          <w:rFonts w:hint="eastAsia" w:ascii="宋体" w:hAnsi="宋体" w:eastAsia="宋体" w:cs="宋体"/>
        </w:rPr>
      </w:pPr>
      <w:r>
        <w:rPr>
          <w:rFonts w:hint="eastAsia" w:ascii="宋体" w:hAnsi="宋体" w:eastAsia="宋体" w:cs="宋体"/>
        </w:rPr>
        <w:t>2022年安排公务用车运行维护费8万元，用于1辆公务用车燃油、维修、保险等方面支出，主要保障学校</w:t>
      </w:r>
      <w:r>
        <w:rPr>
          <w:rFonts w:hint="eastAsia" w:ascii="宋体" w:hAnsi="宋体" w:eastAsia="宋体" w:cs="宋体"/>
          <w:lang w:eastAsia="zh-CN"/>
        </w:rPr>
        <w:t>应急车辆支出</w:t>
      </w:r>
      <w:r>
        <w:rPr>
          <w:rFonts w:hint="eastAsia" w:ascii="宋体" w:hAnsi="宋体" w:eastAsia="宋体" w:cs="宋体"/>
        </w:rPr>
        <w:t>。</w:t>
      </w:r>
    </w:p>
    <w:p>
      <w:pPr>
        <w:spacing w:line="580" w:lineRule="exact"/>
        <w:ind w:firstLine="640" w:firstLineChars="200"/>
        <w:rPr>
          <w:rFonts w:ascii="黑体" w:eastAsia="黑体"/>
        </w:rPr>
      </w:pPr>
      <w:r>
        <w:rPr>
          <w:rFonts w:hint="eastAsia" w:ascii="黑体" w:eastAsia="黑体"/>
        </w:rPr>
        <w:t>七、政府性基金预算支出情况说明</w:t>
      </w:r>
    </w:p>
    <w:p>
      <w:pPr>
        <w:spacing w:line="580" w:lineRule="exact"/>
        <w:ind w:firstLine="640" w:firstLineChars="200"/>
        <w:rPr>
          <w:rFonts w:hint="eastAsia" w:ascii="宋体" w:hAnsi="宋体" w:eastAsia="宋体" w:cs="宋体"/>
        </w:rPr>
      </w:pPr>
      <w:r>
        <w:rPr>
          <w:rFonts w:hint="eastAsia" w:ascii="宋体" w:hAnsi="宋体" w:eastAsia="宋体" w:cs="宋体"/>
        </w:rPr>
        <w:t>四川省宜宾市职业技术学校2022年</w:t>
      </w:r>
      <w:r>
        <w:rPr>
          <w:rFonts w:hint="eastAsia" w:ascii="宋体" w:hAnsi="宋体" w:eastAsia="宋体" w:cs="宋体"/>
          <w:lang w:eastAsia="zh-CN"/>
        </w:rPr>
        <w:t>初</w:t>
      </w:r>
      <w:r>
        <w:rPr>
          <w:rFonts w:hint="eastAsia" w:ascii="宋体" w:hAnsi="宋体" w:eastAsia="宋体" w:cs="宋体"/>
        </w:rPr>
        <w:t>没有使用政府性基金预算拨款安排的支出。</w:t>
      </w:r>
    </w:p>
    <w:p>
      <w:pPr>
        <w:spacing w:line="580" w:lineRule="exact"/>
        <w:ind w:firstLine="640" w:firstLineChars="200"/>
        <w:rPr>
          <w:rFonts w:ascii="黑体" w:eastAsia="黑体"/>
        </w:rPr>
      </w:pPr>
      <w:r>
        <w:rPr>
          <w:rFonts w:hint="eastAsia" w:ascii="黑体" w:eastAsia="黑体"/>
        </w:rPr>
        <w:t>八、国有资本经营预算支出情况说明</w:t>
      </w:r>
    </w:p>
    <w:p>
      <w:pPr>
        <w:spacing w:line="580" w:lineRule="exact"/>
        <w:ind w:firstLine="640" w:firstLineChars="200"/>
        <w:rPr>
          <w:rFonts w:hint="eastAsia" w:ascii="宋体" w:hAnsi="宋体" w:eastAsia="宋体" w:cs="宋体"/>
        </w:rPr>
      </w:pPr>
      <w:r>
        <w:rPr>
          <w:rFonts w:hint="eastAsia" w:ascii="宋体" w:hAnsi="宋体" w:eastAsia="宋体" w:cs="宋体"/>
        </w:rPr>
        <w:t>四川省宜宾市职业技术学校2022年</w:t>
      </w:r>
      <w:r>
        <w:rPr>
          <w:rFonts w:hint="eastAsia" w:ascii="宋体" w:hAnsi="宋体" w:eastAsia="宋体" w:cs="宋体"/>
          <w:lang w:eastAsia="zh-CN"/>
        </w:rPr>
        <w:t>初</w:t>
      </w:r>
      <w:r>
        <w:rPr>
          <w:rFonts w:hint="eastAsia" w:ascii="宋体" w:hAnsi="宋体" w:eastAsia="宋体" w:cs="宋体"/>
        </w:rPr>
        <w:t>没有使用国有资本经营预算拨款安排的支出。</w:t>
      </w:r>
    </w:p>
    <w:p>
      <w:pPr>
        <w:spacing w:line="580" w:lineRule="exact"/>
        <w:ind w:firstLine="640" w:firstLineChars="200"/>
        <w:rPr>
          <w:rFonts w:ascii="黑体" w:eastAsia="黑体"/>
        </w:rPr>
      </w:pPr>
      <w:r>
        <w:rPr>
          <w:rFonts w:hint="eastAsia" w:ascii="黑体" w:eastAsia="黑体"/>
        </w:rPr>
        <w:t>九、其他重要事项的情况说明</w:t>
      </w:r>
    </w:p>
    <w:p>
      <w:pPr>
        <w:spacing w:line="580" w:lineRule="exact"/>
        <w:ind w:firstLine="643" w:firstLineChars="200"/>
        <w:rPr>
          <w:rFonts w:ascii="楷体_GB2312" w:eastAsia="楷体_GB2312"/>
          <w:b/>
        </w:rPr>
      </w:pPr>
      <w:r>
        <w:rPr>
          <w:rFonts w:hint="eastAsia" w:ascii="楷体_GB2312" w:eastAsia="楷体_GB2312"/>
          <w:b/>
        </w:rPr>
        <w:t>（一）机关运行经费</w:t>
      </w:r>
    </w:p>
    <w:p>
      <w:pPr>
        <w:spacing w:line="580" w:lineRule="exact"/>
        <w:ind w:firstLine="640"/>
        <w:rPr>
          <w:rFonts w:hint="eastAsia" w:ascii="宋体" w:hAnsi="宋体" w:eastAsia="宋体" w:cs="宋体"/>
        </w:rPr>
      </w:pPr>
      <w:r>
        <w:rPr>
          <w:rFonts w:hint="eastAsia" w:ascii="宋体" w:hAnsi="宋体" w:eastAsia="宋体" w:cs="宋体"/>
        </w:rPr>
        <w:t>四川省宜宾市职业技术学校为事业单位，按规定未使用机关运行的相关科目。</w:t>
      </w:r>
    </w:p>
    <w:p>
      <w:pPr>
        <w:spacing w:line="580" w:lineRule="exact"/>
        <w:ind w:firstLine="643" w:firstLineChars="200"/>
        <w:rPr>
          <w:rFonts w:ascii="楷体_GB2312" w:eastAsia="楷体_GB2312"/>
          <w:b/>
        </w:rPr>
      </w:pPr>
      <w:r>
        <w:rPr>
          <w:rFonts w:hint="eastAsia" w:ascii="楷体_GB2312" w:eastAsia="楷体_GB2312"/>
          <w:b/>
        </w:rPr>
        <w:t>（二）政府采购情况</w:t>
      </w:r>
    </w:p>
    <w:p>
      <w:pPr>
        <w:spacing w:line="580" w:lineRule="exact"/>
        <w:ind w:firstLine="640" w:firstLineChars="200"/>
        <w:rPr>
          <w:rFonts w:ascii="仿宋_GB2312"/>
        </w:rPr>
      </w:pPr>
      <w:r>
        <w:rPr>
          <w:rFonts w:hint="eastAsia" w:ascii="宋体" w:hAnsi="宋体" w:eastAsia="宋体" w:cs="宋体"/>
        </w:rPr>
        <w:t>2022年，四川省宜宾市职业技术学校</w:t>
      </w:r>
      <w:r>
        <w:rPr>
          <w:rFonts w:hint="eastAsia" w:ascii="宋体" w:hAnsi="宋体" w:eastAsia="宋体" w:cs="宋体"/>
          <w:lang w:eastAsia="zh-CN"/>
        </w:rPr>
        <w:t>年初资金</w:t>
      </w:r>
      <w:r>
        <w:rPr>
          <w:rFonts w:hint="eastAsia" w:ascii="宋体" w:hAnsi="宋体" w:eastAsia="宋体" w:cs="宋体"/>
        </w:rPr>
        <w:t xml:space="preserve">安排政府采购预算0万元。 </w:t>
      </w:r>
    </w:p>
    <w:p>
      <w:pPr>
        <w:spacing w:line="580" w:lineRule="exact"/>
        <w:ind w:firstLine="643" w:firstLineChars="200"/>
        <w:rPr>
          <w:rFonts w:ascii="楷体_GB2312" w:eastAsia="楷体_GB2312"/>
          <w:b/>
        </w:rPr>
      </w:pPr>
      <w:r>
        <w:rPr>
          <w:rFonts w:hint="eastAsia" w:ascii="楷体_GB2312" w:eastAsia="楷体_GB2312"/>
          <w:b/>
        </w:rPr>
        <w:t>（三）国有资产占有使用情况</w:t>
      </w:r>
    </w:p>
    <w:p>
      <w:pPr>
        <w:spacing w:line="580" w:lineRule="exact"/>
        <w:ind w:firstLine="640" w:firstLineChars="200"/>
        <w:rPr>
          <w:rFonts w:hint="eastAsia" w:ascii="宋体" w:hAnsi="宋体" w:eastAsia="宋体" w:cs="宋体"/>
        </w:rPr>
      </w:pPr>
      <w:r>
        <w:rPr>
          <w:rFonts w:hint="eastAsia" w:ascii="宋体" w:hAnsi="宋体" w:eastAsia="宋体" w:cs="宋体"/>
        </w:rPr>
        <w:t>截至2021年底，四川省宜宾市职业技术学校共有车辆1辆，其中，定向保障用车0辆、执法执勤用车0辆。单位价值200万元以上大型设备0台</w:t>
      </w:r>
      <w:r>
        <w:rPr>
          <w:rFonts w:hint="eastAsia" w:ascii="宋体" w:hAnsi="宋体" w:eastAsia="宋体" w:cs="宋体"/>
          <w:u w:val="single"/>
        </w:rPr>
        <w:t>（套）</w:t>
      </w:r>
      <w:r>
        <w:rPr>
          <w:rFonts w:hint="eastAsia" w:ascii="宋体" w:hAnsi="宋体" w:eastAsia="宋体" w:cs="宋体"/>
        </w:rPr>
        <w:t>。</w:t>
      </w:r>
    </w:p>
    <w:p>
      <w:pPr>
        <w:spacing w:line="580" w:lineRule="exact"/>
        <w:ind w:firstLine="640" w:firstLineChars="200"/>
        <w:rPr>
          <w:rFonts w:hint="eastAsia" w:ascii="宋体" w:hAnsi="宋体" w:eastAsia="宋体" w:cs="宋体"/>
        </w:rPr>
      </w:pPr>
      <w:r>
        <w:rPr>
          <w:rFonts w:hint="eastAsia" w:ascii="宋体" w:hAnsi="宋体" w:eastAsia="宋体" w:cs="宋体"/>
        </w:rPr>
        <w:t>2022年单位预算未安排购置车辆及单位价值200万元以上大型设备。</w:t>
      </w:r>
    </w:p>
    <w:p>
      <w:pPr>
        <w:spacing w:line="580" w:lineRule="exact"/>
        <w:ind w:firstLine="643" w:firstLineChars="200"/>
        <w:rPr>
          <w:rFonts w:ascii="楷体_GB2312" w:eastAsia="楷体_GB2312"/>
          <w:b/>
        </w:rPr>
      </w:pPr>
      <w:r>
        <w:rPr>
          <w:rFonts w:hint="eastAsia" w:ascii="楷体_GB2312" w:eastAsia="楷体_GB2312"/>
          <w:b/>
        </w:rPr>
        <w:t>（四）绩效目标设置情况</w:t>
      </w:r>
    </w:p>
    <w:p>
      <w:pPr>
        <w:spacing w:line="580" w:lineRule="exact"/>
        <w:ind w:firstLine="640" w:firstLineChars="200"/>
        <w:rPr>
          <w:rFonts w:hint="eastAsia" w:ascii="宋体" w:hAnsi="宋体" w:eastAsia="宋体" w:cs="宋体"/>
        </w:rPr>
      </w:pPr>
      <w:r>
        <w:rPr>
          <w:rFonts w:hint="eastAsia" w:ascii="宋体" w:hAnsi="宋体" w:eastAsia="宋体" w:cs="宋体"/>
        </w:rPr>
        <w:t>绩效目标是预算编制的前提和基础，2022年四川省宜宾市职业技术学校所有项目按要求编制了绩效目标,从项目完成、项目效益、满意度等方面设置了绩效指标，综合反映项目预期完成的数量、成本、质量，预期达到的社会效益、经济效益、生态效益、可持续影响以及服务对象满意度等情况。</w:t>
      </w:r>
    </w:p>
    <w:p>
      <w:pPr>
        <w:spacing w:line="580" w:lineRule="exact"/>
        <w:ind w:firstLine="640" w:firstLineChars="200"/>
        <w:rPr>
          <w:rFonts w:ascii="黑体" w:eastAsia="黑体"/>
        </w:rPr>
      </w:pPr>
      <w:r>
        <w:rPr>
          <w:rFonts w:hint="eastAsia" w:ascii="黑体" w:eastAsia="黑体"/>
        </w:rPr>
        <w:t>十、名词解释</w:t>
      </w:r>
    </w:p>
    <w:p>
      <w:pPr>
        <w:pStyle w:val="8"/>
        <w:spacing w:line="580" w:lineRule="exact"/>
        <w:ind w:firstLine="640" w:firstLineChars="200"/>
        <w:rPr>
          <w:rFonts w:ascii="仿宋_GB2312" w:eastAsia="仿宋_GB2312" w:cs="Times New Roman"/>
          <w:color w:val="auto"/>
          <w:kern w:val="2"/>
          <w:sz w:val="32"/>
          <w:szCs w:val="32"/>
        </w:rPr>
      </w:pPr>
      <w:r>
        <w:rPr>
          <w:rFonts w:ascii="仿宋_GB2312" w:eastAsia="仿宋_GB2312" w:cs="Times New Roman"/>
          <w:color w:val="auto"/>
          <w:kern w:val="2"/>
          <w:sz w:val="32"/>
          <w:szCs w:val="32"/>
        </w:rPr>
        <w:t>1.一般公共预算拨款收入:指市级财政当年拨付的资金。</w:t>
      </w:r>
    </w:p>
    <w:p>
      <w:pPr>
        <w:pStyle w:val="8"/>
        <w:spacing w:line="580" w:lineRule="exact"/>
        <w:ind w:firstLine="640" w:firstLineChars="200"/>
        <w:rPr>
          <w:rFonts w:ascii="仿宋_GB2312" w:eastAsia="仿宋_GB2312" w:cs="Times New Roman"/>
          <w:color w:val="auto"/>
          <w:kern w:val="2"/>
          <w:sz w:val="32"/>
          <w:szCs w:val="32"/>
        </w:rPr>
      </w:pPr>
      <w:r>
        <w:rPr>
          <w:rFonts w:ascii="仿宋_GB2312" w:eastAsia="仿宋_GB2312" w:cs="Times New Roman"/>
          <w:color w:val="auto"/>
          <w:kern w:val="2"/>
          <w:sz w:val="32"/>
          <w:szCs w:val="32"/>
        </w:rPr>
        <w:t>2. 205教育支出(类)03职业教育(款)02中等职业教育(项):反映各部门(不含人力资源社会保障部门)举办的中等职业教育支出。政府各部门对社会组织等举办的中等职业学校的资助，如捐赠、补贴等，也在本科目中反映。</w:t>
      </w:r>
    </w:p>
    <w:p>
      <w:pPr>
        <w:pStyle w:val="8"/>
        <w:spacing w:line="58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3</w:t>
      </w:r>
      <w:r>
        <w:rPr>
          <w:rFonts w:ascii="仿宋_GB2312" w:eastAsia="仿宋_GB2312" w:cs="Times New Roman"/>
          <w:color w:val="auto"/>
          <w:kern w:val="2"/>
          <w:sz w:val="32"/>
          <w:szCs w:val="32"/>
        </w:rPr>
        <w:t>. 208(类)社会保障和就业支出05(款)行政事业单位离退休05(项)机关事业单位基本养老保险缴费支出:反映机关事业单位实施养老保险制度由单位缴纳的基本养老保险费支出。</w:t>
      </w:r>
    </w:p>
    <w:p>
      <w:pPr>
        <w:pStyle w:val="8"/>
        <w:spacing w:line="58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4</w:t>
      </w:r>
      <w:r>
        <w:rPr>
          <w:rFonts w:ascii="仿宋_GB2312" w:eastAsia="仿宋_GB2312" w:cs="Times New Roman"/>
          <w:color w:val="auto"/>
          <w:kern w:val="2"/>
          <w:sz w:val="32"/>
          <w:szCs w:val="32"/>
        </w:rPr>
        <w:t>. 210(类)卫生健康支出11(款)行政事业单位医疗02(项)事业单位医疗:反映财政部门安排的事业单位基本医疗保险缴费经费，未参加医疗保险的事业单位的公费医疗经费，按国家规定享受离休人员待遇人员的医疗经费。</w:t>
      </w:r>
    </w:p>
    <w:p>
      <w:pPr>
        <w:pStyle w:val="8"/>
        <w:spacing w:line="58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5</w:t>
      </w:r>
      <w:r>
        <w:rPr>
          <w:rFonts w:ascii="仿宋_GB2312" w:eastAsia="仿宋_GB2312" w:cs="Times New Roman"/>
          <w:color w:val="auto"/>
          <w:kern w:val="2"/>
          <w:sz w:val="32"/>
          <w:szCs w:val="32"/>
        </w:rPr>
        <w:t>.221(类)住房保障支出02(款)住房改革支出01(项)住房公积金:反映行政事业单位按人力资源和社会保障部、财政部规定的基本工资和津补贴以及规定比例为职工缴纳的住房公积金。</w:t>
      </w:r>
    </w:p>
    <w:p>
      <w:pPr>
        <w:pStyle w:val="8"/>
        <w:spacing w:line="58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6</w:t>
      </w:r>
      <w:r>
        <w:rPr>
          <w:rFonts w:ascii="仿宋_GB2312" w:eastAsia="仿宋_GB2312" w:cs="Times New Roman"/>
          <w:color w:val="auto"/>
          <w:kern w:val="2"/>
          <w:sz w:val="32"/>
          <w:szCs w:val="32"/>
        </w:rPr>
        <w:t>.基本支出:指为保证机构正常运转，完成日常工作任务而发生的人员支出和公用支出。</w:t>
      </w:r>
    </w:p>
    <w:p>
      <w:pPr>
        <w:pStyle w:val="8"/>
        <w:spacing w:line="580" w:lineRule="exact"/>
        <w:ind w:firstLine="640" w:firstLineChars="200"/>
        <w:rPr>
          <w:rFonts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7</w:t>
      </w:r>
      <w:r>
        <w:rPr>
          <w:rFonts w:ascii="仿宋_GB2312" w:eastAsia="仿宋_GB2312" w:cs="Times New Roman"/>
          <w:color w:val="auto"/>
          <w:kern w:val="2"/>
          <w:sz w:val="32"/>
          <w:szCs w:val="32"/>
        </w:rPr>
        <w:t>.项目支出:指在基本支出之外为完成特定行政任务和事业发展目标所发生的支出。</w:t>
      </w:r>
    </w:p>
    <w:p>
      <w:pPr>
        <w:pStyle w:val="8"/>
        <w:spacing w:line="580" w:lineRule="exact"/>
        <w:ind w:firstLine="640" w:firstLineChars="200"/>
        <w:rPr>
          <w:rFonts w:hint="eastAsia"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8</w:t>
      </w:r>
      <w:r>
        <w:rPr>
          <w:rFonts w:ascii="仿宋_GB2312" w:eastAsia="仿宋_GB2312" w:cs="Times New Roman"/>
          <w:color w:val="auto"/>
          <w:kern w:val="2"/>
          <w:sz w:val="32"/>
          <w:szCs w:val="32"/>
        </w:rPr>
        <w:t>.“三公”经费: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8"/>
        <w:spacing w:line="580" w:lineRule="exact"/>
        <w:ind w:firstLine="640" w:firstLineChars="200"/>
        <w:rPr>
          <w:rFonts w:hint="default" w:ascii="宋体" w:hAnsi="宋体" w:eastAsia="宋体" w:cs="宋体"/>
          <w:color w:val="auto"/>
          <w:kern w:val="2"/>
          <w:sz w:val="32"/>
          <w:szCs w:val="32"/>
          <w:lang w:val="en-US" w:eastAsia="zh-CN" w:bidi="ar-SA"/>
        </w:rPr>
      </w:pPr>
    </w:p>
    <w:p>
      <w:pPr>
        <w:spacing w:line="580" w:lineRule="exact"/>
        <w:rPr>
          <w:rFonts w:ascii="仿宋_GB2312"/>
          <w:u w:val="single"/>
        </w:rPr>
      </w:pPr>
    </w:p>
    <w:p>
      <w:pPr>
        <w:spacing w:line="580" w:lineRule="exact"/>
        <w:rPr>
          <w:rFonts w:ascii="仿宋_GB2312"/>
        </w:rPr>
      </w:pPr>
      <w:r>
        <w:rPr>
          <w:rFonts w:hint="eastAsia" w:ascii="仿宋_GB2312"/>
        </w:rPr>
        <w:t>附件：表1.单位收支总表</w:t>
      </w:r>
    </w:p>
    <w:p>
      <w:pPr>
        <w:spacing w:line="580" w:lineRule="exact"/>
        <w:rPr>
          <w:rFonts w:ascii="仿宋_GB2312"/>
        </w:rPr>
      </w:pPr>
      <w:r>
        <w:rPr>
          <w:rFonts w:hint="eastAsia" w:ascii="仿宋_GB2312"/>
        </w:rPr>
        <w:t xml:space="preserve">      表1-1.单位收入总表</w:t>
      </w:r>
    </w:p>
    <w:p>
      <w:pPr>
        <w:spacing w:line="580" w:lineRule="exact"/>
        <w:rPr>
          <w:rFonts w:ascii="仿宋_GB2312"/>
        </w:rPr>
      </w:pPr>
      <w:r>
        <w:rPr>
          <w:rFonts w:hint="eastAsia" w:ascii="仿宋_GB2312"/>
        </w:rPr>
        <w:t xml:space="preserve">      表1-2.单位支出总表</w:t>
      </w:r>
    </w:p>
    <w:p>
      <w:pPr>
        <w:spacing w:line="580" w:lineRule="exact"/>
        <w:ind w:firstLine="960" w:firstLineChars="300"/>
        <w:rPr>
          <w:rFonts w:ascii="仿宋_GB2312"/>
        </w:rPr>
      </w:pPr>
      <w:r>
        <w:rPr>
          <w:rFonts w:hint="eastAsia" w:ascii="仿宋_GB2312"/>
        </w:rPr>
        <w:t>表2.财政拨款收支预算总表</w:t>
      </w:r>
    </w:p>
    <w:p>
      <w:pPr>
        <w:spacing w:line="580" w:lineRule="exact"/>
        <w:ind w:firstLine="960" w:firstLineChars="300"/>
        <w:rPr>
          <w:rFonts w:ascii="仿宋_GB2312"/>
        </w:rPr>
      </w:pPr>
      <w:r>
        <w:rPr>
          <w:rFonts w:hint="eastAsia" w:ascii="仿宋_GB2312"/>
        </w:rPr>
        <w:t>表2-1.财政拨款支出预算表（政府经济分类科目）</w:t>
      </w:r>
    </w:p>
    <w:p>
      <w:pPr>
        <w:spacing w:line="580" w:lineRule="exact"/>
        <w:ind w:firstLine="960" w:firstLineChars="300"/>
        <w:rPr>
          <w:rFonts w:ascii="仿宋_GB2312"/>
        </w:rPr>
      </w:pPr>
      <w:r>
        <w:rPr>
          <w:rFonts w:hint="eastAsia" w:ascii="仿宋_GB2312"/>
        </w:rPr>
        <w:t>表3.一般公共预算支出预算表</w:t>
      </w:r>
    </w:p>
    <w:p>
      <w:pPr>
        <w:spacing w:line="580" w:lineRule="exact"/>
        <w:ind w:firstLine="960" w:firstLineChars="300"/>
        <w:rPr>
          <w:rFonts w:ascii="仿宋_GB2312"/>
        </w:rPr>
      </w:pPr>
      <w:r>
        <w:rPr>
          <w:rFonts w:hint="eastAsia" w:ascii="仿宋_GB2312"/>
        </w:rPr>
        <w:t>表3-1.一般公共预算基本支出预算表</w:t>
      </w:r>
    </w:p>
    <w:p>
      <w:pPr>
        <w:spacing w:line="580" w:lineRule="exact"/>
        <w:ind w:firstLine="960" w:firstLineChars="300"/>
        <w:rPr>
          <w:rFonts w:ascii="仿宋_GB2312"/>
        </w:rPr>
      </w:pPr>
      <w:r>
        <w:rPr>
          <w:rFonts w:hint="eastAsia" w:ascii="仿宋_GB2312"/>
        </w:rPr>
        <w:t>表3-2.一般公共预算项目支出预算表</w:t>
      </w:r>
    </w:p>
    <w:p>
      <w:pPr>
        <w:spacing w:line="580" w:lineRule="exact"/>
        <w:ind w:firstLine="960" w:firstLineChars="300"/>
        <w:rPr>
          <w:rFonts w:ascii="仿宋_GB2312"/>
        </w:rPr>
      </w:pPr>
      <w:r>
        <w:rPr>
          <w:rFonts w:hint="eastAsia" w:ascii="仿宋_GB2312"/>
        </w:rPr>
        <w:t>表3-3.一般公共预算“三公”经费支出预算表</w:t>
      </w:r>
    </w:p>
    <w:p>
      <w:pPr>
        <w:spacing w:line="580" w:lineRule="exact"/>
        <w:ind w:firstLine="960" w:firstLineChars="300"/>
        <w:rPr>
          <w:rFonts w:ascii="仿宋_GB2312"/>
        </w:rPr>
      </w:pPr>
      <w:r>
        <w:rPr>
          <w:rFonts w:hint="eastAsia" w:ascii="仿宋_GB2312"/>
        </w:rPr>
        <w:t>表4.政府性基金支出预算表</w:t>
      </w:r>
    </w:p>
    <w:p>
      <w:pPr>
        <w:spacing w:line="580" w:lineRule="exact"/>
        <w:ind w:firstLine="960" w:firstLineChars="300"/>
        <w:rPr>
          <w:rFonts w:ascii="仿宋_GB2312"/>
        </w:rPr>
      </w:pPr>
      <w:r>
        <w:rPr>
          <w:rFonts w:hint="eastAsia" w:ascii="仿宋_GB2312"/>
        </w:rPr>
        <w:t>表4-1.政府性基金预算“三公”经费支出预算表</w:t>
      </w:r>
    </w:p>
    <w:p>
      <w:pPr>
        <w:spacing w:line="580" w:lineRule="exact"/>
        <w:ind w:firstLine="960" w:firstLineChars="300"/>
        <w:rPr>
          <w:rFonts w:ascii="仿宋_GB2312"/>
        </w:rPr>
      </w:pPr>
      <w:r>
        <w:rPr>
          <w:rFonts w:hint="eastAsia" w:ascii="仿宋_GB2312"/>
        </w:rPr>
        <w:t>表5.国有资本经营预算支出预算表</w:t>
      </w:r>
    </w:p>
    <w:p>
      <w:pPr>
        <w:spacing w:line="580" w:lineRule="exact"/>
        <w:ind w:firstLine="960" w:firstLineChars="300"/>
        <w:rPr>
          <w:rFonts w:hint="eastAsia" w:ascii="仿宋_GB2312" w:eastAsia="仿宋_GB2312"/>
          <w:lang w:eastAsia="zh-CN"/>
        </w:rPr>
      </w:pPr>
      <w:r>
        <w:rPr>
          <w:rFonts w:hint="eastAsia" w:ascii="仿宋_GB2312"/>
        </w:rPr>
        <w:t>表6.2022年市级单位</w:t>
      </w:r>
      <w:r>
        <w:rPr>
          <w:rFonts w:hint="eastAsia" w:ascii="仿宋_GB2312"/>
          <w:lang w:eastAsia="zh-CN"/>
        </w:rPr>
        <w:t>项目支出绩效表</w:t>
      </w:r>
    </w:p>
    <w:p/>
    <w:sectPr>
      <w:footerReference r:id="rId3" w:type="default"/>
      <w:footerReference r:id="rId4" w:type="even"/>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30"/>
        <w:szCs w:val="30"/>
      </w:rPr>
    </w:pP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- 3 -</w:t>
    </w:r>
    <w:r>
      <w:rPr>
        <w:rFonts w:ascii="宋体" w:hAnsi="宋体"/>
        <w:sz w:val="30"/>
        <w:szCs w:val="30"/>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65B71"/>
    <w:multiLevelType w:val="multilevel"/>
    <w:tmpl w:val="0CF65B71"/>
    <w:lvl w:ilvl="0" w:tentative="0">
      <w:start w:val="1"/>
      <w:numFmt w:val="japaneseCounting"/>
      <w:lvlText w:val="（%1）"/>
      <w:lvlJc w:val="left"/>
      <w:pPr>
        <w:ind w:left="1755" w:hanging="1080"/>
      </w:pPr>
      <w:rPr>
        <w:rFonts w:hint="default"/>
      </w:rPr>
    </w:lvl>
    <w:lvl w:ilvl="1" w:tentative="0">
      <w:start w:val="1"/>
      <w:numFmt w:val="lowerLetter"/>
      <w:lvlText w:val="%2)"/>
      <w:lvlJc w:val="left"/>
      <w:pPr>
        <w:ind w:left="1515" w:hanging="420"/>
      </w:pPr>
    </w:lvl>
    <w:lvl w:ilvl="2" w:tentative="0">
      <w:start w:val="1"/>
      <w:numFmt w:val="lowerRoman"/>
      <w:lvlText w:val="%3."/>
      <w:lvlJc w:val="right"/>
      <w:pPr>
        <w:ind w:left="1935" w:hanging="420"/>
      </w:pPr>
    </w:lvl>
    <w:lvl w:ilvl="3" w:tentative="0">
      <w:start w:val="1"/>
      <w:numFmt w:val="decimal"/>
      <w:lvlText w:val="%4."/>
      <w:lvlJc w:val="left"/>
      <w:pPr>
        <w:ind w:left="2355" w:hanging="420"/>
      </w:pPr>
    </w:lvl>
    <w:lvl w:ilvl="4" w:tentative="0">
      <w:start w:val="1"/>
      <w:numFmt w:val="lowerLetter"/>
      <w:lvlText w:val="%5)"/>
      <w:lvlJc w:val="left"/>
      <w:pPr>
        <w:ind w:left="2775" w:hanging="420"/>
      </w:pPr>
    </w:lvl>
    <w:lvl w:ilvl="5" w:tentative="0">
      <w:start w:val="1"/>
      <w:numFmt w:val="lowerRoman"/>
      <w:lvlText w:val="%6."/>
      <w:lvlJc w:val="right"/>
      <w:pPr>
        <w:ind w:left="3195" w:hanging="420"/>
      </w:pPr>
    </w:lvl>
    <w:lvl w:ilvl="6" w:tentative="0">
      <w:start w:val="1"/>
      <w:numFmt w:val="decimal"/>
      <w:lvlText w:val="%7."/>
      <w:lvlJc w:val="left"/>
      <w:pPr>
        <w:ind w:left="3615" w:hanging="420"/>
      </w:pPr>
    </w:lvl>
    <w:lvl w:ilvl="7" w:tentative="0">
      <w:start w:val="1"/>
      <w:numFmt w:val="lowerLetter"/>
      <w:lvlText w:val="%8)"/>
      <w:lvlJc w:val="left"/>
      <w:pPr>
        <w:ind w:left="4035" w:hanging="420"/>
      </w:pPr>
    </w:lvl>
    <w:lvl w:ilvl="8" w:tentative="0">
      <w:start w:val="1"/>
      <w:numFmt w:val="lowerRoman"/>
      <w:lvlText w:val="%9."/>
      <w:lvlJc w:val="right"/>
      <w:pPr>
        <w:ind w:left="4455" w:hanging="420"/>
      </w:pPr>
    </w:lvl>
  </w:abstractNum>
  <w:abstractNum w:abstractNumId="1">
    <w:nsid w:val="30EB9066"/>
    <w:multiLevelType w:val="singleLevel"/>
    <w:tmpl w:val="30EB906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E59E9"/>
    <w:rsid w:val="00122821"/>
    <w:rsid w:val="001E1373"/>
    <w:rsid w:val="001F290A"/>
    <w:rsid w:val="0031268C"/>
    <w:rsid w:val="0034308F"/>
    <w:rsid w:val="00366491"/>
    <w:rsid w:val="00460B47"/>
    <w:rsid w:val="00534551"/>
    <w:rsid w:val="007135C9"/>
    <w:rsid w:val="00816FE1"/>
    <w:rsid w:val="0088199F"/>
    <w:rsid w:val="008A7FEF"/>
    <w:rsid w:val="00A678B4"/>
    <w:rsid w:val="00CD7EEB"/>
    <w:rsid w:val="015B5B77"/>
    <w:rsid w:val="09167A44"/>
    <w:rsid w:val="0E484B44"/>
    <w:rsid w:val="0E8B29A4"/>
    <w:rsid w:val="12874FFA"/>
    <w:rsid w:val="136E59E9"/>
    <w:rsid w:val="20DA5B0C"/>
    <w:rsid w:val="3417102A"/>
    <w:rsid w:val="369D2BBB"/>
    <w:rsid w:val="463760DB"/>
    <w:rsid w:val="463A45F8"/>
    <w:rsid w:val="4BCF6654"/>
    <w:rsid w:val="5DC34FFB"/>
    <w:rsid w:val="60CC7009"/>
    <w:rsid w:val="625B2D1B"/>
    <w:rsid w:val="677E1453"/>
    <w:rsid w:val="6A6F6063"/>
    <w:rsid w:val="6C555DF8"/>
    <w:rsid w:val="6F4A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99"/>
    <w:rPr>
      <w:rFonts w:cs="Times New Roman"/>
      <w:b/>
    </w:rPr>
  </w:style>
  <w:style w:type="character" w:styleId="7">
    <w:name w:val="page number"/>
    <w:basedOn w:val="5"/>
    <w:qFormat/>
    <w:uiPriority w:val="0"/>
  </w:style>
  <w:style w:type="paragraph" w:customStyle="1" w:styleId="8">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580</Words>
  <Characters>3307</Characters>
  <Lines>27</Lines>
  <Paragraphs>7</Paragraphs>
  <TotalTime>0</TotalTime>
  <ScaleCrop>false</ScaleCrop>
  <LinksUpToDate>false</LinksUpToDate>
  <CharactersWithSpaces>3880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2022-03-10T01:56:00Z</dcterms:created>
  <dc:creator>摩的</dc:creator>
  <cp:lastModifiedBy>wind song</cp:lastModifiedBy>
  <cp:lastPrinted>2022-03-11T09:01:00Z</cp:lastPrinted>
  <dcterms:modified xsi:type="dcterms:W3CDTF">2022-03-11T11:09:43Z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89DAB3DE79CE438484E3531BFD298F98</vt:lpwstr>
  </property>
</Properties>
</file>