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60" w:lineRule="exact"/>
        <w:jc w:val="center"/>
        <w:rPr>
          <w:rFonts w:hint="eastAsia" w:ascii="宋体" w:hAnsi="宋体" w:eastAsia="宋体" w:cs="宋体"/>
          <w:b/>
          <w:color w:val="000000"/>
          <w:sz w:val="32"/>
          <w:szCs w:val="32"/>
          <w:lang w:val="en-US" w:eastAsia="zh-CN"/>
        </w:rPr>
      </w:pPr>
      <w:r>
        <w:rPr>
          <w:rFonts w:hint="eastAsia" w:ascii="宋体" w:hAnsi="宋体" w:eastAsia="宋体" w:cs="宋体"/>
          <w:b/>
          <w:color w:val="000000"/>
          <w:sz w:val="32"/>
          <w:szCs w:val="32"/>
        </w:rPr>
        <w:t xml:space="preserve">  宜宾市第十五届</w:t>
      </w:r>
      <w:r>
        <w:rPr>
          <w:rFonts w:hint="eastAsia" w:ascii="宋体" w:hAnsi="宋体" w:eastAsia="宋体" w:cs="宋体"/>
          <w:b/>
          <w:color w:val="000000"/>
          <w:sz w:val="32"/>
          <w:szCs w:val="32"/>
          <w:lang w:val="en-US" w:eastAsia="zh-CN"/>
        </w:rPr>
        <w:t>中职生技能大赛</w:t>
      </w:r>
    </w:p>
    <w:p>
      <w:pPr>
        <w:adjustRightInd w:val="0"/>
        <w:snapToGrid w:val="0"/>
        <w:spacing w:line="560" w:lineRule="exact"/>
        <w:jc w:val="center"/>
        <w:rPr>
          <w:rFonts w:hint="eastAsia" w:ascii="宋体" w:hAnsi="宋体" w:eastAsia="宋体" w:cs="宋体"/>
          <w:b/>
          <w:color w:val="000000"/>
          <w:sz w:val="32"/>
          <w:szCs w:val="32"/>
        </w:rPr>
      </w:pPr>
      <w:r>
        <w:rPr>
          <w:rFonts w:hint="eastAsia" w:ascii="宋体" w:hAnsi="宋体" w:eastAsia="宋体" w:cs="宋体"/>
          <w:b/>
          <w:color w:val="000000"/>
          <w:sz w:val="32"/>
          <w:szCs w:val="32"/>
        </w:rPr>
        <w:t>中餐烹饪赛项规程</w:t>
      </w:r>
    </w:p>
    <w:p>
      <w:pPr>
        <w:spacing w:line="560" w:lineRule="exact"/>
        <w:ind w:firstLine="482" w:firstLineChars="200"/>
        <w:rPr>
          <w:rFonts w:hint="eastAsia" w:asciiTheme="minorEastAsia" w:hAnsiTheme="minorEastAsia" w:eastAsiaTheme="minorEastAsia" w:cstheme="minorEastAsia"/>
          <w:b/>
          <w:bCs/>
          <w:color w:val="000000"/>
          <w:sz w:val="24"/>
          <w:szCs w:val="24"/>
        </w:rPr>
      </w:pPr>
      <w:r>
        <w:rPr>
          <w:rFonts w:hint="eastAsia" w:asciiTheme="minorEastAsia" w:hAnsiTheme="minorEastAsia" w:eastAsiaTheme="minorEastAsia" w:cstheme="minorEastAsia"/>
          <w:b/>
          <w:bCs/>
          <w:color w:val="000000"/>
          <w:sz w:val="24"/>
          <w:szCs w:val="24"/>
        </w:rPr>
        <w:t>一、赛项名称</w:t>
      </w:r>
    </w:p>
    <w:p>
      <w:pPr>
        <w:spacing w:line="560" w:lineRule="exact"/>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赛项名称：中餐烹饪</w:t>
      </w:r>
    </w:p>
    <w:p>
      <w:pPr>
        <w:spacing w:line="560" w:lineRule="exact"/>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赛项组别：中职组</w:t>
      </w:r>
    </w:p>
    <w:p>
      <w:pPr>
        <w:spacing w:line="560" w:lineRule="exact"/>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赛项归属产业：旅游服务类</w:t>
      </w:r>
    </w:p>
    <w:p>
      <w:pPr>
        <w:numPr>
          <w:ilvl w:val="0"/>
          <w:numId w:val="1"/>
        </w:numPr>
        <w:spacing w:line="560" w:lineRule="exact"/>
        <w:ind w:firstLine="482" w:firstLineChars="200"/>
        <w:rPr>
          <w:rFonts w:hint="eastAsia" w:asciiTheme="minorEastAsia" w:hAnsiTheme="minorEastAsia" w:eastAsiaTheme="minorEastAsia" w:cstheme="minorEastAsia"/>
          <w:b/>
          <w:bCs/>
          <w:color w:val="000000"/>
          <w:sz w:val="24"/>
          <w:szCs w:val="24"/>
        </w:rPr>
      </w:pPr>
      <w:r>
        <w:rPr>
          <w:rFonts w:hint="eastAsia" w:asciiTheme="minorEastAsia" w:hAnsiTheme="minorEastAsia" w:eastAsiaTheme="minorEastAsia" w:cstheme="minorEastAsia"/>
          <w:b/>
          <w:bCs/>
          <w:color w:val="000000"/>
          <w:sz w:val="24"/>
          <w:szCs w:val="24"/>
        </w:rPr>
        <w:t>竞赛目的</w:t>
      </w:r>
    </w:p>
    <w:p>
      <w:pPr>
        <w:spacing w:line="560" w:lineRule="exact"/>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通过比赛，检验学生对烹饪基本功认知和烹调操作技术掌握程度，培养学生在科学创新和学以致用方面的技巧与能力，推动烹饪专业的教育教学改革，促进中等职业学校教育教学改革，培养适应餐饮产业发展需要的技术技能型人才。</w:t>
      </w:r>
    </w:p>
    <w:p>
      <w:pPr>
        <w:spacing w:line="560" w:lineRule="exact"/>
        <w:ind w:firstLine="482" w:firstLineChars="200"/>
        <w:rPr>
          <w:rFonts w:hint="eastAsia" w:asciiTheme="minorEastAsia" w:hAnsiTheme="minorEastAsia" w:eastAsiaTheme="minorEastAsia" w:cstheme="minorEastAsia"/>
          <w:b/>
          <w:color w:val="000000"/>
          <w:sz w:val="24"/>
          <w:szCs w:val="24"/>
        </w:rPr>
      </w:pPr>
      <w:r>
        <w:rPr>
          <w:rFonts w:hint="eastAsia" w:asciiTheme="minorEastAsia" w:hAnsiTheme="minorEastAsia" w:eastAsiaTheme="minorEastAsia" w:cstheme="minorEastAsia"/>
          <w:b/>
          <w:color w:val="000000"/>
          <w:sz w:val="24"/>
          <w:szCs w:val="24"/>
        </w:rPr>
        <w:t>三、竞赛内容</w:t>
      </w:r>
    </w:p>
    <w:p>
      <w:pPr>
        <w:spacing w:line="560" w:lineRule="exact"/>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竞赛内容：冷拼与食雕、刀工、中餐热菜、自选菜品、展台制作。成绩构成：分别由作品成绩（80%）、专业理论测试（20%）两个环节成绩之和组成，总成绩为100分。</w:t>
      </w:r>
    </w:p>
    <w:p>
      <w:pPr>
        <w:spacing w:line="560" w:lineRule="exact"/>
        <w:ind w:firstLine="482" w:firstLineChars="200"/>
        <w:jc w:val="left"/>
        <w:rPr>
          <w:rFonts w:hint="eastAsia" w:asciiTheme="minorEastAsia" w:hAnsiTheme="minorEastAsia" w:eastAsiaTheme="minorEastAsia" w:cstheme="minorEastAsia"/>
          <w:b/>
          <w:bCs/>
          <w:color w:val="000000"/>
          <w:sz w:val="24"/>
          <w:szCs w:val="24"/>
        </w:rPr>
      </w:pPr>
      <w:r>
        <w:rPr>
          <w:rFonts w:hint="eastAsia" w:asciiTheme="minorEastAsia" w:hAnsiTheme="minorEastAsia" w:eastAsiaTheme="minorEastAsia" w:cstheme="minorEastAsia"/>
          <w:b/>
          <w:bCs/>
          <w:color w:val="000000"/>
          <w:sz w:val="24"/>
          <w:szCs w:val="24"/>
        </w:rPr>
        <w:t>（一）专业理论测试</w:t>
      </w:r>
    </w:p>
    <w:p>
      <w:pPr>
        <w:spacing w:line="560" w:lineRule="exact"/>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1.所有参赛选手统一时间、同一地点参加基础理论测试，测试方式为闭卷机考，测试时间为60分钟，试卷题型全部为客观题，数量为100道。</w:t>
      </w:r>
    </w:p>
    <w:p>
      <w:pPr>
        <w:spacing w:line="560" w:lineRule="exact"/>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 xml:space="preserve">2.试题结构：100道试题从大赛官网公布的公开题库中随机抽取。 </w:t>
      </w:r>
    </w:p>
    <w:p>
      <w:pPr>
        <w:spacing w:line="560" w:lineRule="exact"/>
        <w:ind w:firstLine="482" w:firstLineChars="200"/>
        <w:rPr>
          <w:rFonts w:hint="eastAsia" w:asciiTheme="minorEastAsia" w:hAnsiTheme="minorEastAsia" w:eastAsiaTheme="minorEastAsia" w:cstheme="minorEastAsia"/>
          <w:b/>
          <w:bCs/>
          <w:color w:val="000000" w:themeColor="text1"/>
          <w:sz w:val="24"/>
          <w:szCs w:val="24"/>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14:textFill>
            <w14:solidFill>
              <w14:schemeClr w14:val="tx1"/>
            </w14:solidFill>
          </w14:textFill>
        </w:rPr>
        <w:t>（二）操作竞赛项目</w:t>
      </w:r>
    </w:p>
    <w:p>
      <w:pPr>
        <w:spacing w:line="560" w:lineRule="exact"/>
        <w:ind w:left="279" w:leftChars="133" w:firstLine="241" w:firstLineChars="10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14:textFill>
            <w14:solidFill>
              <w14:schemeClr w14:val="tx1"/>
            </w14:solidFill>
          </w14:textFill>
        </w:rPr>
        <w:t>1.冷拼与食雕</w:t>
      </w:r>
    </w:p>
    <w:p>
      <w:pPr>
        <w:spacing w:line="560" w:lineRule="exact"/>
        <w:ind w:firstLine="482" w:firstLineChars="200"/>
        <w:rPr>
          <w:rFonts w:hint="eastAsia" w:asciiTheme="minorEastAsia" w:hAnsiTheme="minorEastAsia" w:eastAsiaTheme="minorEastAsia" w:cstheme="minorEastAsia"/>
          <w:b/>
          <w:bCs/>
          <w:color w:val="000000" w:themeColor="text1"/>
          <w:sz w:val="24"/>
          <w:szCs w:val="24"/>
          <w14:textFill>
            <w14:solidFill>
              <w14:schemeClr w14:val="tx1"/>
            </w14:solidFill>
          </w14:textFill>
        </w:rPr>
      </w:pPr>
      <w:bookmarkStart w:id="0" w:name="OLE_LINK4"/>
      <w:bookmarkStart w:id="1" w:name="OLE_LINK3"/>
      <w:r>
        <w:rPr>
          <w:rFonts w:hint="eastAsia" w:asciiTheme="minorEastAsia" w:hAnsiTheme="minorEastAsia" w:eastAsiaTheme="minorEastAsia" w:cstheme="minorEastAsia"/>
          <w:b/>
          <w:bCs/>
          <w:color w:val="000000" w:themeColor="text1"/>
          <w:sz w:val="24"/>
          <w:szCs w:val="24"/>
          <w14:textFill>
            <w14:solidFill>
              <w14:schemeClr w14:val="tx1"/>
            </w14:solidFill>
          </w14:textFill>
        </w:rPr>
        <w:t>（1）基本功作品：月季花（食雕）（时间10分钟，分数10分）</w:t>
      </w:r>
    </w:p>
    <w:bookmarkEnd w:id="0"/>
    <w:bookmarkEnd w:id="1"/>
    <w:p>
      <w:pPr>
        <w:spacing w:line="560" w:lineRule="exact"/>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①选手一律使用现场提供的心里美萝卜1个（约重500克）。</w:t>
      </w:r>
    </w:p>
    <w:p>
      <w:pPr>
        <w:spacing w:line="560" w:lineRule="exact"/>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②月季花：要求花瓣为圆弧形；成品的花顶面直径在7-9cm；带芯不少于4层（第一层5片，采用直刀法，第二层5片，采用旋刀法）；成品应保证形态完整，制作过程中严禁使用胶水、牙签粘接；要求去皮，花瓣厚薄均匀、光滑、无破裂，花瓣间互不粘连，花瓣展开形态自然、完整、逼真、造型美观。</w:t>
      </w:r>
    </w:p>
    <w:p>
      <w:pPr>
        <w:spacing w:line="560" w:lineRule="exact"/>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③成品用现场提供直径20厘米的圆盘盛装送评。</w:t>
      </w:r>
    </w:p>
    <w:p>
      <w:pPr>
        <w:spacing w:line="560" w:lineRule="exact"/>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④选手先把心里美切开，如果有黑心、空心的情况，可以更换原料，准备完毕后再进行统一计时。</w:t>
      </w:r>
    </w:p>
    <w:p>
      <w:pPr>
        <w:spacing w:line="560" w:lineRule="exact"/>
        <w:ind w:firstLine="482" w:firstLineChars="20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14:textFill>
            <w14:solidFill>
              <w14:schemeClr w14:val="tx1"/>
            </w14:solidFill>
          </w14:textFill>
        </w:rPr>
        <w:t>（2）刀工作品：银针丝、黄丝（时间10分，分数10分）</w:t>
      </w:r>
    </w:p>
    <w:p>
      <w:pPr>
        <w:spacing w:line="560" w:lineRule="exact"/>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①选手一律选用现场提供的象牙白萝卜一段、大头菜一个（各约300克）。</w:t>
      </w:r>
    </w:p>
    <w:p>
      <w:pPr>
        <w:spacing w:line="560" w:lineRule="exact"/>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②成品（泡水后捞起称重）重量不得低于220克。</w:t>
      </w:r>
    </w:p>
    <w:p>
      <w:pPr>
        <w:spacing w:line="560" w:lineRule="exact"/>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③成品应长短一致、粗细均匀、饱满。</w:t>
      </w:r>
    </w:p>
    <w:p>
      <w:pPr>
        <w:spacing w:line="560" w:lineRule="exact"/>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④成品用现场提供的直径为30厘米圆盘盛装送评。</w:t>
      </w:r>
    </w:p>
    <w:p>
      <w:pPr>
        <w:spacing w:line="560" w:lineRule="exact"/>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⑤剩余的下脚料及废弃料使用现场提供托盘盛装，由现场评委评判是否浪费。</w:t>
      </w:r>
    </w:p>
    <w:p>
      <w:pPr>
        <w:spacing w:line="560" w:lineRule="exact"/>
        <w:ind w:firstLine="482" w:firstLineChars="200"/>
        <w:rPr>
          <w:rFonts w:hint="eastAsia" w:asciiTheme="minorEastAsia" w:hAnsiTheme="minorEastAsia" w:eastAsiaTheme="minorEastAsia" w:cstheme="minorEastAsia"/>
          <w:b/>
          <w:bCs/>
          <w:color w:val="000000" w:themeColor="text1"/>
          <w:sz w:val="24"/>
          <w:szCs w:val="24"/>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14:textFill>
            <w14:solidFill>
              <w14:schemeClr w14:val="tx1"/>
            </w14:solidFill>
          </w14:textFill>
        </w:rPr>
        <w:t>（3）自选作品：主题拼盘（时间55分钟，分数20分）</w:t>
      </w:r>
    </w:p>
    <w:p>
      <w:pPr>
        <w:spacing w:line="560" w:lineRule="exact"/>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①选手一律使用现场提供的原料（原料禁止自带），现场提供的原料有方形西式火腿（1个）、午餐肉（半罐，170克）、鸡蛋干（1块）、青笋（1段，约300克）、象牙白萝卜（1段，约300克）、黄瓜（2根，约200克）、广红（1根，约300g克）、心里美萝卜（1个，约500克），选料应在5-6种。</w:t>
      </w:r>
    </w:p>
    <w:p>
      <w:pPr>
        <w:spacing w:line="560" w:lineRule="exact"/>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②用现场提供的原料作品制作一款主题拼盘。</w:t>
      </w:r>
    </w:p>
    <w:p>
      <w:pPr>
        <w:spacing w:line="560" w:lineRule="exact"/>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③作品造型符合主题要求，主题应健康、积极、向上。作品应能体现选手的刀工基本功和拼摆技巧，以形、色为主，注重实用、卫生，有一定创新意识。</w:t>
      </w:r>
    </w:p>
    <w:p>
      <w:pPr>
        <w:spacing w:line="560" w:lineRule="exact"/>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④作品造型美观，主题突出，构图完整，刀工精细，简繁适当，色彩搭配合理。</w:t>
      </w:r>
    </w:p>
    <w:p>
      <w:pPr>
        <w:spacing w:line="560" w:lineRule="exact"/>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⑤拼摆造型严禁使用非食用粘合剂黏接。造型、点缀饰物制作均须在场内进行，所有拼盘垫底料需为经刀工处理可食用的本拼盘内原料。</w:t>
      </w:r>
    </w:p>
    <w:p>
      <w:pPr>
        <w:spacing w:line="560" w:lineRule="exact"/>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⑥现场为每位参赛选手提供精盐、色拉油（油刷自备）。</w:t>
      </w:r>
    </w:p>
    <w:p>
      <w:pPr>
        <w:spacing w:line="560" w:lineRule="exact"/>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fldChar w:fldCharType="begin"/>
      </w:r>
      <w:r>
        <w:rPr>
          <w:rFonts w:hint="eastAsia" w:asciiTheme="minorEastAsia" w:hAnsiTheme="minorEastAsia" w:eastAsiaTheme="minorEastAsia" w:cstheme="minorEastAsia"/>
          <w:color w:val="000000"/>
          <w:sz w:val="24"/>
          <w:szCs w:val="24"/>
        </w:rPr>
        <w:instrText xml:space="preserve"> eq \o\ac(</w:instrText>
      </w:r>
      <w:r>
        <w:rPr>
          <w:rFonts w:hint="eastAsia" w:asciiTheme="minorEastAsia" w:hAnsiTheme="minorEastAsia" w:eastAsiaTheme="minorEastAsia" w:cstheme="minorEastAsia"/>
          <w:color w:val="000000"/>
          <w:position w:val="-4"/>
          <w:sz w:val="36"/>
          <w:szCs w:val="24"/>
        </w:rPr>
        <w:instrText xml:space="preserve">○</w:instrText>
      </w:r>
      <w:r>
        <w:rPr>
          <w:rFonts w:hint="eastAsia" w:asciiTheme="minorEastAsia" w:hAnsiTheme="minorEastAsia" w:eastAsiaTheme="minorEastAsia" w:cstheme="minorEastAsia"/>
          <w:color w:val="000000"/>
          <w:position w:val="0"/>
          <w:sz w:val="24"/>
          <w:szCs w:val="24"/>
        </w:rPr>
        <w:instrText xml:space="preserve">,7)</w:instrText>
      </w:r>
      <w:r>
        <w:rPr>
          <w:rFonts w:hint="eastAsia" w:asciiTheme="minorEastAsia" w:hAnsiTheme="minorEastAsia" w:eastAsiaTheme="minorEastAsia" w:cstheme="minorEastAsia"/>
          <w:color w:val="000000"/>
          <w:sz w:val="24"/>
          <w:szCs w:val="24"/>
        </w:rPr>
        <w:fldChar w:fldCharType="end"/>
      </w:r>
      <w:r>
        <w:rPr>
          <w:rFonts w:hint="eastAsia" w:asciiTheme="minorEastAsia" w:hAnsiTheme="minorEastAsia" w:eastAsiaTheme="minorEastAsia" w:cstheme="minorEastAsia"/>
          <w:color w:val="000000"/>
          <w:sz w:val="24"/>
          <w:szCs w:val="24"/>
        </w:rPr>
        <w:t>冷拼同一大小成型模具不超过2个，不可使用一次成型模具。</w:t>
      </w:r>
    </w:p>
    <w:p>
      <w:pPr>
        <w:spacing w:line="560" w:lineRule="exact"/>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fldChar w:fldCharType="begin"/>
      </w:r>
      <w:r>
        <w:rPr>
          <w:rFonts w:hint="eastAsia" w:asciiTheme="minorEastAsia" w:hAnsiTheme="minorEastAsia" w:eastAsiaTheme="minorEastAsia" w:cstheme="minorEastAsia"/>
          <w:color w:val="000000"/>
          <w:sz w:val="24"/>
          <w:szCs w:val="24"/>
        </w:rPr>
        <w:instrText xml:space="preserve"> eq \o\ac(</w:instrText>
      </w:r>
      <w:r>
        <w:rPr>
          <w:rFonts w:hint="eastAsia" w:asciiTheme="minorEastAsia" w:hAnsiTheme="minorEastAsia" w:eastAsiaTheme="minorEastAsia" w:cstheme="minorEastAsia"/>
          <w:color w:val="000000"/>
          <w:position w:val="-4"/>
          <w:sz w:val="36"/>
          <w:szCs w:val="24"/>
        </w:rPr>
        <w:instrText xml:space="preserve">○</w:instrText>
      </w:r>
      <w:r>
        <w:rPr>
          <w:rFonts w:hint="eastAsia" w:asciiTheme="minorEastAsia" w:hAnsiTheme="minorEastAsia" w:eastAsiaTheme="minorEastAsia" w:cstheme="minorEastAsia"/>
          <w:color w:val="000000"/>
          <w:position w:val="0"/>
          <w:sz w:val="24"/>
          <w:szCs w:val="24"/>
        </w:rPr>
        <w:instrText xml:space="preserve">,8)</w:instrText>
      </w:r>
      <w:r>
        <w:rPr>
          <w:rFonts w:hint="eastAsia" w:asciiTheme="minorEastAsia" w:hAnsiTheme="minorEastAsia" w:eastAsiaTheme="minorEastAsia" w:cstheme="minorEastAsia"/>
          <w:color w:val="000000"/>
          <w:sz w:val="24"/>
          <w:szCs w:val="24"/>
        </w:rPr>
        <w:fldChar w:fldCharType="end"/>
      </w:r>
      <w:r>
        <w:rPr>
          <w:rFonts w:hint="eastAsia" w:asciiTheme="minorEastAsia" w:hAnsiTheme="minorEastAsia" w:eastAsiaTheme="minorEastAsia" w:cstheme="minorEastAsia"/>
          <w:color w:val="000000"/>
          <w:sz w:val="24"/>
          <w:szCs w:val="24"/>
        </w:rPr>
        <w:t>使用现场提供的直径约45厘米大圆盘盛装。</w:t>
      </w:r>
    </w:p>
    <w:p>
      <w:pPr>
        <w:spacing w:line="560" w:lineRule="exact"/>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fldChar w:fldCharType="begin"/>
      </w:r>
      <w:r>
        <w:rPr>
          <w:rFonts w:hint="eastAsia" w:asciiTheme="minorEastAsia" w:hAnsiTheme="minorEastAsia" w:eastAsiaTheme="minorEastAsia" w:cstheme="minorEastAsia"/>
          <w:color w:val="000000"/>
          <w:sz w:val="24"/>
          <w:szCs w:val="24"/>
        </w:rPr>
        <w:instrText xml:space="preserve"> eq \o\ac(</w:instrText>
      </w:r>
      <w:r>
        <w:rPr>
          <w:rFonts w:hint="eastAsia" w:asciiTheme="minorEastAsia" w:hAnsiTheme="minorEastAsia" w:eastAsiaTheme="minorEastAsia" w:cstheme="minorEastAsia"/>
          <w:color w:val="000000"/>
          <w:position w:val="-4"/>
          <w:sz w:val="36"/>
          <w:szCs w:val="24"/>
        </w:rPr>
        <w:instrText xml:space="preserve">○</w:instrText>
      </w:r>
      <w:r>
        <w:rPr>
          <w:rFonts w:hint="eastAsia" w:asciiTheme="minorEastAsia" w:hAnsiTheme="minorEastAsia" w:eastAsiaTheme="minorEastAsia" w:cstheme="minorEastAsia"/>
          <w:color w:val="000000"/>
          <w:position w:val="0"/>
          <w:sz w:val="24"/>
          <w:szCs w:val="24"/>
        </w:rPr>
        <w:instrText xml:space="preserve">,9)</w:instrText>
      </w:r>
      <w:r>
        <w:rPr>
          <w:rFonts w:hint="eastAsia" w:asciiTheme="minorEastAsia" w:hAnsiTheme="minorEastAsia" w:eastAsiaTheme="minorEastAsia" w:cstheme="minorEastAsia"/>
          <w:color w:val="000000"/>
          <w:sz w:val="24"/>
          <w:szCs w:val="24"/>
        </w:rPr>
        <w:fldChar w:fldCharType="end"/>
      </w:r>
      <w:r>
        <w:rPr>
          <w:rFonts w:hint="eastAsia" w:asciiTheme="minorEastAsia" w:hAnsiTheme="minorEastAsia" w:eastAsiaTheme="minorEastAsia" w:cstheme="minorEastAsia"/>
          <w:color w:val="000000"/>
          <w:sz w:val="24"/>
          <w:szCs w:val="24"/>
        </w:rPr>
        <w:t>剩余的下脚料及废弃料使用现场提供托盘盛装，由现场评委评判是否浪费。</w:t>
      </w:r>
    </w:p>
    <w:p>
      <w:pPr>
        <w:spacing w:line="560" w:lineRule="exact"/>
        <w:ind w:firstLine="482"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b/>
          <w:bCs/>
          <w:color w:val="000000" w:themeColor="text1"/>
          <w:sz w:val="24"/>
          <w:szCs w:val="24"/>
          <w14:textFill>
            <w14:solidFill>
              <w14:schemeClr w14:val="tx1"/>
            </w14:solidFill>
          </w14:textFill>
        </w:rPr>
        <w:t>（4）规定作品：</w:t>
      </w:r>
      <w:r>
        <w:rPr>
          <w:rFonts w:hint="eastAsia" w:asciiTheme="minorEastAsia" w:hAnsiTheme="minorEastAsia" w:eastAsiaTheme="minorEastAsia" w:cstheme="minorEastAsia"/>
          <w:color w:val="000000"/>
          <w:sz w:val="24"/>
          <w:szCs w:val="24"/>
        </w:rPr>
        <w:t>在传统川菜制作、收汁菜品两个模块中抽取两道菜品，比赛前一天的领队会上现场随机抽取两个备选作品作为统一的比赛菜品。（时间45分钟，分数25分）</w:t>
      </w:r>
    </w:p>
    <w:p>
      <w:pPr>
        <w:spacing w:line="560" w:lineRule="exact"/>
        <w:ind w:firstLine="482" w:firstLineChars="200"/>
        <w:rPr>
          <w:rFonts w:hint="eastAsia" w:asciiTheme="minorEastAsia" w:hAnsiTheme="minorEastAsia" w:eastAsiaTheme="minorEastAsia" w:cstheme="minorEastAsia"/>
          <w:b/>
          <w:bCs/>
          <w:color w:val="000000" w:themeColor="text1"/>
          <w:sz w:val="24"/>
          <w:szCs w:val="24"/>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14:textFill>
            <w14:solidFill>
              <w14:schemeClr w14:val="tx1"/>
            </w14:solidFill>
          </w14:textFill>
        </w:rPr>
        <w:t>传统菜模块：</w:t>
      </w:r>
    </w:p>
    <w:p>
      <w:pPr>
        <w:spacing w:line="560" w:lineRule="exact"/>
        <w:ind w:firstLine="482" w:firstLineChars="20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14:textFill>
            <w14:solidFill>
              <w14:schemeClr w14:val="tx1"/>
            </w14:solidFill>
          </w14:textFill>
        </w:rPr>
        <w:t>①作品一：鱼香肉丝</w:t>
      </w:r>
    </w:p>
    <w:p>
      <w:pPr>
        <w:spacing w:line="560" w:lineRule="exact"/>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a.选手一律使用现场提供的猪里脊肉（约200克），水发木耳（约30克），莴笋头（约100克），调辅料自取。</w:t>
      </w:r>
    </w:p>
    <w:p>
      <w:pPr>
        <w:spacing w:line="560" w:lineRule="exact"/>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b.成品色泽红亮，收汁亮油、肉质细嫩，咸鲜酸甜微辣，姜葱蒜味浓郁，刀工处理均匀，无连刀现象，主辅料切成粗细约为0.3厘米见方，长约6-8厘米的丝。</w:t>
      </w:r>
    </w:p>
    <w:p>
      <w:pPr>
        <w:spacing w:line="560" w:lineRule="exact"/>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c.成品使用现场提供的长30厘米、宽25厘米的蛋形盘盛装。</w:t>
      </w:r>
    </w:p>
    <w:p>
      <w:pPr>
        <w:spacing w:line="560" w:lineRule="exact"/>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d.剩余的下脚料及废弃料使用现场提供托盘盛装，由现场评委评判是否浪费。</w:t>
      </w:r>
    </w:p>
    <w:p>
      <w:pPr>
        <w:spacing w:line="560" w:lineRule="exact"/>
        <w:ind w:firstLine="482" w:firstLineChars="20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14:textFill>
            <w14:solidFill>
              <w14:schemeClr w14:val="tx1"/>
            </w14:solidFill>
          </w14:textFill>
        </w:rPr>
        <w:t>②作品二：宫保鸡丁</w:t>
      </w:r>
    </w:p>
    <w:p>
      <w:pPr>
        <w:spacing w:line="560" w:lineRule="exact"/>
        <w:ind w:firstLine="480" w:firstLineChars="20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a.选手一律使用现场提供的鸡腿一个（约200克），大葱（约50克），油酥花生米（约30克），调辅料自取。</w:t>
      </w:r>
    </w:p>
    <w:p>
      <w:pPr>
        <w:spacing w:line="560" w:lineRule="exact"/>
        <w:ind w:firstLine="480" w:firstLineChars="20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b.成品色泽棕红，散籽亮油，辣香酸甜，滑嫩爽口，刀工处理均匀，无连刀现象，主料切成1.5厘米见方的丁，辅料大葱切弹子葱（1.5厘米的圆柱形），油酥花生米去皮。</w:t>
      </w:r>
    </w:p>
    <w:p>
      <w:pPr>
        <w:spacing w:line="560" w:lineRule="exact"/>
        <w:ind w:firstLine="480" w:firstLineChars="20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c.成品使用现场提供的长30厘米、宽25厘米的蛋形盘盛装。</w:t>
      </w:r>
    </w:p>
    <w:p>
      <w:pPr>
        <w:spacing w:line="560" w:lineRule="exact"/>
        <w:ind w:firstLine="480" w:firstLineChars="20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d.剩余的下脚料及废弃料使用现场提供托盘盛装，由现场评委评判是否浪费。</w:t>
      </w:r>
    </w:p>
    <w:p>
      <w:pPr>
        <w:spacing w:line="560" w:lineRule="exact"/>
        <w:ind w:firstLine="482" w:firstLineChars="20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14:textFill>
            <w14:solidFill>
              <w14:schemeClr w14:val="tx1"/>
            </w14:solidFill>
          </w14:textFill>
        </w:rPr>
        <w:t>③作品三：麻婆豆腐</w:t>
      </w:r>
    </w:p>
    <w:p>
      <w:pPr>
        <w:spacing w:line="560" w:lineRule="exact"/>
        <w:ind w:firstLine="480" w:firstLineChars="20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a.选手一律使用现场提供的豆腐一块（约200克），牛肉（约70克），蒜苗（约50克），调辅料自取。</w:t>
      </w:r>
    </w:p>
    <w:p>
      <w:pPr>
        <w:spacing w:line="560" w:lineRule="exact"/>
        <w:ind w:firstLine="480" w:firstLineChars="20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b.成品色泽红亮，兼具麻、辣、烫、鲜、酥、嫩，豆腐形整不烂，牛肉酥香鲜美，主料成1.8厘米见方的块。</w:t>
      </w:r>
    </w:p>
    <w:p>
      <w:pPr>
        <w:spacing w:line="560" w:lineRule="exact"/>
        <w:ind w:firstLine="480" w:firstLineChars="20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c.成品使用现场提供的直径15厘米、深3厘米的汤盘盛装。</w:t>
      </w:r>
    </w:p>
    <w:p>
      <w:pPr>
        <w:spacing w:line="560" w:lineRule="exact"/>
        <w:ind w:firstLine="480" w:firstLineChars="20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d.剩余的下脚料及废弃料使用现场提供托盘盛装，由现场评委评判是否浪费。</w:t>
      </w:r>
    </w:p>
    <w:p>
      <w:pPr>
        <w:spacing w:line="560" w:lineRule="exact"/>
        <w:ind w:firstLine="482" w:firstLineChars="20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14:textFill>
            <w14:solidFill>
              <w14:schemeClr w14:val="tx1"/>
            </w14:solidFill>
          </w14:textFill>
        </w:rPr>
        <w:fldChar w:fldCharType="begin"/>
      </w:r>
      <w:r>
        <w:rPr>
          <w:rFonts w:hint="eastAsia" w:asciiTheme="minorEastAsia" w:hAnsiTheme="minorEastAsia" w:eastAsiaTheme="minorEastAsia" w:cstheme="minorEastAsia"/>
          <w:b/>
          <w:bCs/>
          <w:color w:val="000000" w:themeColor="text1"/>
          <w:sz w:val="24"/>
          <w:szCs w:val="24"/>
          <w14:textFill>
            <w14:solidFill>
              <w14:schemeClr w14:val="tx1"/>
            </w14:solidFill>
          </w14:textFill>
        </w:rPr>
        <w:instrText xml:space="preserve"> = 4 \* GB3 \* MERGEFORMAT </w:instrText>
      </w:r>
      <w:r>
        <w:rPr>
          <w:rFonts w:hint="eastAsia" w:asciiTheme="minorEastAsia" w:hAnsiTheme="minorEastAsia" w:eastAsiaTheme="minorEastAsia" w:cstheme="minorEastAsia"/>
          <w:b/>
          <w:bCs/>
          <w:color w:val="000000" w:themeColor="text1"/>
          <w:sz w:val="24"/>
          <w:szCs w:val="24"/>
          <w14:textFill>
            <w14:solidFill>
              <w14:schemeClr w14:val="tx1"/>
            </w14:solidFill>
          </w14:textFill>
        </w:rPr>
        <w:fldChar w:fldCharType="separate"/>
      </w:r>
      <w:r>
        <w:rPr>
          <w:rFonts w:hint="eastAsia" w:asciiTheme="minorEastAsia" w:hAnsiTheme="minorEastAsia" w:eastAsiaTheme="minorEastAsia" w:cstheme="minorEastAsia"/>
          <w:b/>
          <w:bCs/>
          <w:color w:val="000000" w:themeColor="text1"/>
          <w:sz w:val="24"/>
          <w:szCs w:val="24"/>
          <w14:textFill>
            <w14:solidFill>
              <w14:schemeClr w14:val="tx1"/>
            </w14:solidFill>
          </w14:textFill>
        </w:rPr>
        <w:t>④</w:t>
      </w:r>
      <w:r>
        <w:rPr>
          <w:rFonts w:hint="eastAsia" w:asciiTheme="minorEastAsia" w:hAnsiTheme="minorEastAsia" w:eastAsiaTheme="minorEastAsia" w:cstheme="minorEastAsia"/>
          <w:b/>
          <w:bCs/>
          <w:color w:val="000000" w:themeColor="text1"/>
          <w:sz w:val="24"/>
          <w:szCs w:val="24"/>
          <w14:textFill>
            <w14:solidFill>
              <w14:schemeClr w14:val="tx1"/>
            </w14:solidFill>
          </w14:textFill>
        </w:rPr>
        <w:fldChar w:fldCharType="end"/>
      </w:r>
      <w:r>
        <w:rPr>
          <w:rFonts w:hint="eastAsia" w:asciiTheme="minorEastAsia" w:hAnsiTheme="minorEastAsia" w:eastAsiaTheme="minorEastAsia" w:cstheme="minorEastAsia"/>
          <w:b/>
          <w:bCs/>
          <w:color w:val="000000" w:themeColor="text1"/>
          <w:sz w:val="24"/>
          <w:szCs w:val="24"/>
          <w14:textFill>
            <w14:solidFill>
              <w14:schemeClr w14:val="tx1"/>
            </w14:solidFill>
          </w14:textFill>
        </w:rPr>
        <w:t>作品四：火爆腰花</w:t>
      </w:r>
    </w:p>
    <w:p>
      <w:pPr>
        <w:spacing w:line="560" w:lineRule="exact"/>
        <w:ind w:firstLine="480" w:firstLineChars="20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a.选手一律使用现场提供的猪腰一个（约200克），青笋（约80克），大葱（约50克），调料自取。</w:t>
      </w:r>
    </w:p>
    <w:p>
      <w:pPr>
        <w:spacing w:line="560" w:lineRule="exact"/>
        <w:ind w:firstLine="480" w:firstLineChars="20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b.成品色泽棕黄，质地细嫩，咸鲜醇厚，凤尾形均匀，成型美观。</w:t>
      </w:r>
    </w:p>
    <w:p>
      <w:pPr>
        <w:spacing w:line="560" w:lineRule="exact"/>
        <w:ind w:firstLine="480" w:firstLineChars="20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c.成品使用现场提供的长30厘米、宽25厘米的蛋形盘盛装。</w:t>
      </w:r>
    </w:p>
    <w:p>
      <w:pPr>
        <w:spacing w:line="560" w:lineRule="exact"/>
        <w:ind w:firstLine="480" w:firstLineChars="20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d.剩余的下脚料及废弃料使用现场提供托盘盛装，由现场评委评判是否浪费。</w:t>
      </w:r>
    </w:p>
    <w:p>
      <w:pPr>
        <w:spacing w:line="560" w:lineRule="exact"/>
        <w:ind w:firstLine="482" w:firstLineChars="20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14:textFill>
            <w14:solidFill>
              <w14:schemeClr w14:val="tx1"/>
            </w14:solidFill>
          </w14:textFill>
        </w:rPr>
        <w:fldChar w:fldCharType="begin"/>
      </w:r>
      <w:r>
        <w:rPr>
          <w:rFonts w:hint="eastAsia" w:asciiTheme="minorEastAsia" w:hAnsiTheme="minorEastAsia" w:eastAsiaTheme="minorEastAsia" w:cstheme="minorEastAsia"/>
          <w:b/>
          <w:bCs/>
          <w:color w:val="000000" w:themeColor="text1"/>
          <w:sz w:val="24"/>
          <w:szCs w:val="24"/>
          <w14:textFill>
            <w14:solidFill>
              <w14:schemeClr w14:val="tx1"/>
            </w14:solidFill>
          </w14:textFill>
        </w:rPr>
        <w:instrText xml:space="preserve"> = 5 \* GB3 \* MERGEFORMAT </w:instrText>
      </w:r>
      <w:r>
        <w:rPr>
          <w:rFonts w:hint="eastAsia" w:asciiTheme="minorEastAsia" w:hAnsiTheme="minorEastAsia" w:eastAsiaTheme="minorEastAsia" w:cstheme="minorEastAsia"/>
          <w:b/>
          <w:bCs/>
          <w:color w:val="000000" w:themeColor="text1"/>
          <w:sz w:val="24"/>
          <w:szCs w:val="24"/>
          <w14:textFill>
            <w14:solidFill>
              <w14:schemeClr w14:val="tx1"/>
            </w14:solidFill>
          </w14:textFill>
        </w:rPr>
        <w:fldChar w:fldCharType="separate"/>
      </w:r>
      <w:r>
        <w:rPr>
          <w:rFonts w:hint="eastAsia" w:asciiTheme="minorEastAsia" w:hAnsiTheme="minorEastAsia" w:eastAsiaTheme="minorEastAsia" w:cstheme="minorEastAsia"/>
          <w:b/>
          <w:bCs/>
          <w:color w:val="000000" w:themeColor="text1"/>
          <w:sz w:val="24"/>
          <w:szCs w:val="24"/>
          <w14:textFill>
            <w14:solidFill>
              <w14:schemeClr w14:val="tx1"/>
            </w14:solidFill>
          </w14:textFill>
        </w:rPr>
        <w:t>⑤</w:t>
      </w:r>
      <w:r>
        <w:rPr>
          <w:rFonts w:hint="eastAsia" w:asciiTheme="minorEastAsia" w:hAnsiTheme="minorEastAsia" w:eastAsiaTheme="minorEastAsia" w:cstheme="minorEastAsia"/>
          <w:b/>
          <w:bCs/>
          <w:color w:val="000000" w:themeColor="text1"/>
          <w:sz w:val="24"/>
          <w:szCs w:val="24"/>
          <w14:textFill>
            <w14:solidFill>
              <w14:schemeClr w14:val="tx1"/>
            </w14:solidFill>
          </w14:textFill>
        </w:rPr>
        <w:fldChar w:fldCharType="end"/>
      </w:r>
      <w:r>
        <w:rPr>
          <w:rFonts w:hint="eastAsia" w:asciiTheme="minorEastAsia" w:hAnsiTheme="minorEastAsia" w:eastAsiaTheme="minorEastAsia" w:cstheme="minorEastAsia"/>
          <w:b/>
          <w:bCs/>
          <w:color w:val="000000" w:themeColor="text1"/>
          <w:sz w:val="24"/>
          <w:szCs w:val="24"/>
          <w14:textFill>
            <w14:solidFill>
              <w14:schemeClr w14:val="tx1"/>
            </w14:solidFill>
          </w14:textFill>
        </w:rPr>
        <w:t>作品四：鲜熘鸡丝</w:t>
      </w:r>
    </w:p>
    <w:p>
      <w:pPr>
        <w:spacing w:line="560" w:lineRule="exact"/>
        <w:ind w:firstLine="480" w:firstLineChars="20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a.选手一律使用现场提供的鸡脯肉一个（约250克），牛角尖青椒1个（约50克），番茄1个（约100克），鸡蛋1个（约50克）。</w:t>
      </w:r>
    </w:p>
    <w:p>
      <w:pPr>
        <w:spacing w:line="560" w:lineRule="exact"/>
        <w:ind w:firstLine="480" w:firstLineChars="20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b.色泽洁白，质地细嫩，咸鲜醇厚，刀工均匀，鸡丝无粘连。</w:t>
      </w:r>
    </w:p>
    <w:p>
      <w:pPr>
        <w:spacing w:line="560" w:lineRule="exact"/>
        <w:ind w:firstLine="480" w:firstLineChars="20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c.成品使用现场提供的长30厘米、宽25厘米的蛋形盘盛装。</w:t>
      </w:r>
    </w:p>
    <w:p>
      <w:pPr>
        <w:spacing w:line="560" w:lineRule="exact"/>
        <w:ind w:firstLine="480" w:firstLineChars="20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d.剩余的下脚料及废弃料使用现场提供托盘盛装，由现场评委评判是否浪费。</w:t>
      </w:r>
    </w:p>
    <w:p>
      <w:pPr>
        <w:spacing w:line="560" w:lineRule="exact"/>
        <w:ind w:firstLine="482" w:firstLineChars="200"/>
        <w:rPr>
          <w:rFonts w:hint="eastAsia" w:asciiTheme="minorEastAsia" w:hAnsiTheme="minorEastAsia" w:eastAsiaTheme="minorEastAsia" w:cstheme="minorEastAsia"/>
          <w:b/>
          <w:bCs/>
          <w:color w:val="000000" w:themeColor="text1"/>
          <w:sz w:val="24"/>
          <w:szCs w:val="24"/>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14:textFill>
            <w14:solidFill>
              <w14:schemeClr w14:val="tx1"/>
            </w14:solidFill>
          </w14:textFill>
        </w:rPr>
        <w:t>收汁模块</w:t>
      </w:r>
    </w:p>
    <w:p>
      <w:pPr>
        <w:spacing w:line="560" w:lineRule="exact"/>
        <w:ind w:firstLine="482" w:firstLineChars="20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14:textFill>
            <w14:solidFill>
              <w14:schemeClr w14:val="tx1"/>
            </w14:solidFill>
          </w14:textFill>
        </w:rPr>
        <w:t>①作品一：鱼香茄饼</w:t>
      </w:r>
    </w:p>
    <w:p>
      <w:pPr>
        <w:spacing w:line="560" w:lineRule="exact"/>
        <w:ind w:firstLine="480" w:firstLineChars="20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a.选手一律使用现场提供的猪里脊肉（约100克），茄子一个（约300克），调辅料自取。</w:t>
      </w:r>
    </w:p>
    <w:p>
      <w:pPr>
        <w:spacing w:line="560" w:lineRule="exact"/>
        <w:ind w:firstLine="480" w:firstLineChars="20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b.成品色泽红亮，收汁亮油、肉质细嫩，咸鲜酸甜微辣，姜葱蒜味浓郁，刀工处理均匀，火候处理得当。</w:t>
      </w:r>
    </w:p>
    <w:p>
      <w:pPr>
        <w:spacing w:line="560" w:lineRule="exact"/>
        <w:ind w:firstLine="480" w:firstLineChars="20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c.成品使用现场提供的长30厘米、宽25厘米的蛋形盘盛装。</w:t>
      </w:r>
    </w:p>
    <w:p>
      <w:pPr>
        <w:spacing w:line="560" w:lineRule="exact"/>
        <w:ind w:firstLine="480" w:firstLineChars="20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d.剩余的下脚料及废弃料使用现场提供托盘盛装，由现场评委评判是否浪费。</w:t>
      </w:r>
    </w:p>
    <w:p>
      <w:pPr>
        <w:spacing w:line="560" w:lineRule="exact"/>
        <w:ind w:firstLine="482" w:firstLineChars="20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14:textFill>
            <w14:solidFill>
              <w14:schemeClr w14:val="tx1"/>
            </w14:solidFill>
          </w14:textFill>
        </w:rPr>
        <w:t>②作品二：糖醋里脊</w:t>
      </w:r>
    </w:p>
    <w:p>
      <w:pPr>
        <w:spacing w:line="560" w:lineRule="exact"/>
        <w:ind w:firstLine="480" w:firstLineChars="20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a.选手一律使用现场提供的猪里脊肉一个（约200克），调辅料自取。</w:t>
      </w:r>
    </w:p>
    <w:p>
      <w:pPr>
        <w:spacing w:line="560" w:lineRule="exact"/>
        <w:ind w:firstLine="480" w:firstLineChars="20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b.成品色泽棕红，辣香酸甜，刀工处理均匀。</w:t>
      </w:r>
    </w:p>
    <w:p>
      <w:pPr>
        <w:spacing w:line="560" w:lineRule="exact"/>
        <w:ind w:firstLine="480" w:firstLineChars="20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c.成品使用现场提供的长30厘米、宽25厘米的蛋形盘盛装。</w:t>
      </w:r>
    </w:p>
    <w:p>
      <w:pPr>
        <w:spacing w:line="560" w:lineRule="exact"/>
        <w:ind w:firstLine="480" w:firstLineChars="20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d.剩余的下脚料及废弃料使用现场提供托盘盛装，由现场评委评判是否浪费。</w:t>
      </w:r>
    </w:p>
    <w:p>
      <w:pPr>
        <w:spacing w:line="560" w:lineRule="exact"/>
        <w:ind w:firstLine="482" w:firstLineChars="20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14:textFill>
            <w14:solidFill>
              <w14:schemeClr w14:val="tx1"/>
            </w14:solidFill>
          </w14:textFill>
        </w:rPr>
        <w:t>③作品三：家常豆腐</w:t>
      </w:r>
    </w:p>
    <w:p>
      <w:pPr>
        <w:spacing w:line="560" w:lineRule="exact"/>
        <w:ind w:firstLine="480" w:firstLineChars="20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a.选手一律使用现场提供的豆腐一块（约200克），猪里脊肉（约100克），调辅料自取。</w:t>
      </w:r>
    </w:p>
    <w:p>
      <w:pPr>
        <w:spacing w:line="560" w:lineRule="exact"/>
        <w:ind w:firstLine="480" w:firstLineChars="20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b.成品色泽红亮，将豆腐切成长约4厘米，宽约2.5厘米，厚约0.5厘米的片猪肉切薄片，蒜苗切马耳朵。</w:t>
      </w:r>
    </w:p>
    <w:p>
      <w:pPr>
        <w:spacing w:line="560" w:lineRule="exact"/>
        <w:ind w:firstLine="480" w:firstLineChars="20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c.成品使用现场提供的直径15厘米、深3厘米的汤盘盛装。</w:t>
      </w:r>
    </w:p>
    <w:p>
      <w:pPr>
        <w:spacing w:line="560" w:lineRule="exact"/>
        <w:ind w:firstLine="480" w:firstLineChars="200"/>
        <w:rPr>
          <w:rFonts w:hint="eastAsia" w:asciiTheme="minorEastAsia" w:hAnsiTheme="minorEastAsia" w:eastAsiaTheme="minorEastAsia" w:cstheme="minorEastAsia"/>
          <w:b/>
          <w:bCs/>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d.剩余的下脚料及废弃料使用现场提供托盘盛装，由现场评委评判是否浪费。</w:t>
      </w:r>
    </w:p>
    <w:p>
      <w:pPr>
        <w:spacing w:line="560" w:lineRule="exact"/>
        <w:ind w:firstLine="482" w:firstLineChars="200"/>
        <w:rPr>
          <w:rFonts w:hint="eastAsia" w:asciiTheme="minorEastAsia" w:hAnsiTheme="minorEastAsia" w:eastAsiaTheme="minorEastAsia" w:cstheme="minorEastAsia"/>
          <w:b/>
          <w:bCs/>
          <w:color w:val="000000" w:themeColor="text1"/>
          <w:sz w:val="24"/>
          <w:szCs w:val="24"/>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14:textFill>
            <w14:solidFill>
              <w14:schemeClr w14:val="tx1"/>
            </w14:solidFill>
          </w14:textFill>
        </w:rPr>
        <w:t>（5）自选作品：鱼类菜肴</w:t>
      </w:r>
      <w:r>
        <w:rPr>
          <w:rFonts w:hint="eastAsia" w:asciiTheme="minorEastAsia" w:hAnsiTheme="minorEastAsia" w:eastAsiaTheme="minorEastAsia" w:cstheme="minorEastAsia"/>
          <w:color w:val="000000" w:themeColor="text1"/>
          <w:sz w:val="24"/>
          <w:szCs w:val="24"/>
          <w14:textFill>
            <w14:solidFill>
              <w14:schemeClr w14:val="tx1"/>
            </w14:solidFill>
          </w14:textFill>
        </w:rPr>
        <w:t>（时间60分钟，分数10分）</w:t>
      </w:r>
    </w:p>
    <w:p>
      <w:pPr>
        <w:spacing w:line="560" w:lineRule="exact"/>
        <w:ind w:firstLine="480" w:firstLineChars="20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①选手一律使用现场提供的草鱼（约重1500克）作为主料，制作一款鱼肉菜肴（</w:t>
      </w:r>
      <w:r>
        <w:rPr>
          <w:rFonts w:hint="eastAsia" w:asciiTheme="minorEastAsia" w:hAnsiTheme="minorEastAsia" w:eastAsiaTheme="minorEastAsia" w:cstheme="minorEastAsia"/>
          <w:b/>
          <w:bCs/>
          <w:color w:val="000000" w:themeColor="text1"/>
          <w:sz w:val="24"/>
          <w:szCs w:val="24"/>
          <w14:textFill>
            <w14:solidFill>
              <w14:schemeClr w14:val="tx1"/>
            </w14:solidFill>
          </w14:textFill>
        </w:rPr>
        <w:t>不能制茸</w:t>
      </w:r>
      <w:r>
        <w:rPr>
          <w:rFonts w:hint="eastAsia" w:asciiTheme="minorEastAsia" w:hAnsiTheme="minorEastAsia" w:eastAsiaTheme="minorEastAsia" w:cstheme="minorEastAsia"/>
          <w:color w:val="000000" w:themeColor="text1"/>
          <w:sz w:val="24"/>
          <w:szCs w:val="24"/>
          <w14:textFill>
            <w14:solidFill>
              <w14:schemeClr w14:val="tx1"/>
            </w14:solidFill>
          </w14:textFill>
        </w:rPr>
        <w:t>）。</w:t>
      </w:r>
    </w:p>
    <w:p>
      <w:pPr>
        <w:spacing w:line="560" w:lineRule="exact"/>
        <w:ind w:firstLine="480" w:firstLineChars="20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②比赛现场提供以下辅料：鸡蛋3个、鲜香菇、飘儿白、小白菜、青椒、红椒、胡萝卜、香菜、西红柿、水发玉兰片、青笋、菠菜、白萝卜、黄瓜、西兰花、鹌鹑蛋（每位参赛选手限选5种辅料，每种辅料不得超过250克）。</w:t>
      </w:r>
    </w:p>
    <w:p>
      <w:pPr>
        <w:spacing w:line="560" w:lineRule="exact"/>
        <w:ind w:firstLine="480" w:firstLineChars="20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③满足6人食用量，如以位上的形式成菜，需制作5份，其中2份供评委品尝。</w:t>
      </w:r>
    </w:p>
    <w:p>
      <w:pPr>
        <w:spacing w:line="560" w:lineRule="exact"/>
        <w:ind w:firstLine="480" w:firstLineChars="20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④现场均使用清水调味成汤，不得带自制的高汤进场，盛装、品尝器皿需自带。（限长、宽、高80厘米以内的器皿）</w:t>
      </w:r>
    </w:p>
    <w:p>
      <w:pPr>
        <w:spacing w:line="560" w:lineRule="exact"/>
        <w:ind w:firstLine="480" w:firstLineChars="20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⑤剩余的下脚料及废弃料使用现场提供托盘盛装，由现场评委评判是否浪费。</w:t>
      </w:r>
    </w:p>
    <w:p>
      <w:pPr>
        <w:spacing w:line="560" w:lineRule="exact"/>
        <w:ind w:firstLine="480" w:firstLineChars="20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⑥不得违规使用食品添加剂，不得使用人工合成色素，如使用天然色素原料请在申报表里注明，同时在考试现场向现场评委实物说明方可使用。</w:t>
      </w:r>
    </w:p>
    <w:p>
      <w:pPr>
        <w:spacing w:line="560" w:lineRule="exact"/>
        <w:ind w:firstLine="482" w:firstLineChars="200"/>
        <w:rPr>
          <w:rFonts w:hint="eastAsia" w:asciiTheme="minorEastAsia" w:hAnsiTheme="minorEastAsia" w:eastAsiaTheme="minorEastAsia" w:cstheme="minorEastAsia"/>
          <w:b/>
          <w:bCs/>
          <w:color w:val="000000" w:themeColor="text1"/>
          <w:sz w:val="24"/>
          <w:szCs w:val="24"/>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14:textFill>
            <w14:solidFill>
              <w14:schemeClr w14:val="tx1"/>
            </w14:solidFill>
          </w14:textFill>
        </w:rPr>
        <w:t>备注：</w:t>
      </w:r>
    </w:p>
    <w:p>
      <w:pPr>
        <w:spacing w:line="560" w:lineRule="exact"/>
        <w:ind w:firstLine="480" w:firstLineChars="20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a、装饰用品限长宽高80厘米以内。</w:t>
      </w:r>
    </w:p>
    <w:p>
      <w:pPr>
        <w:spacing w:line="560" w:lineRule="exact"/>
        <w:ind w:firstLine="480" w:firstLineChars="20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b、装饰用品中蔬菜类、肉类、海产品等原料不允许自带，食用花类、食用粉类、水果类、果酱装饰原料可自带，但需现场加工制作、组装。</w:t>
      </w:r>
    </w:p>
    <w:p>
      <w:pPr>
        <w:spacing w:line="560" w:lineRule="exact"/>
        <w:ind w:firstLine="480" w:firstLineChars="20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c、装饰用品中涉及工艺品（面塑、糖艺、巧克力）可自带，但不得提前组装摆盘。</w:t>
      </w:r>
    </w:p>
    <w:p>
      <w:pPr>
        <w:spacing w:line="560" w:lineRule="exact"/>
        <w:ind w:firstLine="482" w:firstLineChars="20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14:textFill>
            <w14:solidFill>
              <w14:schemeClr w14:val="tx1"/>
            </w14:solidFill>
          </w14:textFill>
        </w:rPr>
        <w:t>（6）展台布置</w:t>
      </w:r>
      <w:r>
        <w:rPr>
          <w:rFonts w:hint="eastAsia" w:asciiTheme="minorEastAsia" w:hAnsiTheme="minorEastAsia" w:eastAsiaTheme="minorEastAsia" w:cstheme="minorEastAsia"/>
          <w:color w:val="000000" w:themeColor="text1"/>
          <w:sz w:val="24"/>
          <w:szCs w:val="24"/>
          <w14:textFill>
            <w14:solidFill>
              <w14:schemeClr w14:val="tx1"/>
            </w14:solidFill>
          </w14:textFill>
        </w:rPr>
        <w:t>（提前完成制作，现场布置）</w:t>
      </w:r>
    </w:p>
    <w:p>
      <w:pPr>
        <w:spacing w:line="560" w:lineRule="exact"/>
        <w:ind w:firstLine="482" w:firstLineChars="200"/>
        <w:rPr>
          <w:rFonts w:hint="eastAsia" w:asciiTheme="minorEastAsia" w:hAnsiTheme="minorEastAsia" w:eastAsiaTheme="minorEastAsia" w:cstheme="minorEastAsia"/>
          <w:b/>
          <w:color w:val="000000"/>
          <w:sz w:val="24"/>
          <w:szCs w:val="24"/>
        </w:rPr>
      </w:pPr>
      <w:r>
        <w:rPr>
          <w:rFonts w:hint="eastAsia" w:asciiTheme="minorEastAsia" w:hAnsiTheme="minorEastAsia" w:eastAsiaTheme="minorEastAsia" w:cstheme="minorEastAsia"/>
          <w:b/>
          <w:color w:val="000000"/>
          <w:sz w:val="24"/>
          <w:szCs w:val="24"/>
        </w:rPr>
        <w:t>四、竞赛方式</w:t>
      </w:r>
    </w:p>
    <w:p>
      <w:pPr>
        <w:pStyle w:val="4"/>
        <w:spacing w:line="560" w:lineRule="exact"/>
        <w:ind w:firstLine="480" w:firstLineChars="200"/>
        <w:jc w:val="both"/>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本赛项为</w:t>
      </w:r>
      <w:r>
        <w:rPr>
          <w:rFonts w:hint="eastAsia" w:asciiTheme="minorEastAsia" w:hAnsiTheme="minorEastAsia" w:eastAsiaTheme="minorEastAsia" w:cstheme="minorEastAsia"/>
          <w:color w:val="000000"/>
          <w:sz w:val="24"/>
          <w:szCs w:val="24"/>
          <w:lang w:val="en-US" w:eastAsia="zh-Hans"/>
        </w:rPr>
        <w:t>个人</w:t>
      </w:r>
      <w:r>
        <w:rPr>
          <w:rFonts w:hint="eastAsia" w:asciiTheme="minorEastAsia" w:hAnsiTheme="minorEastAsia" w:eastAsiaTheme="minorEastAsia" w:cstheme="minorEastAsia"/>
          <w:color w:val="000000"/>
          <w:sz w:val="24"/>
          <w:szCs w:val="24"/>
        </w:rPr>
        <w:t>赛。每个单位可派遣1个参赛队伍，每队2人，赛项场次将根据各中职学校报名人数进行安排。</w:t>
      </w:r>
    </w:p>
    <w:p>
      <w:pPr>
        <w:numPr>
          <w:ilvl w:val="0"/>
          <w:numId w:val="2"/>
        </w:numPr>
        <w:spacing w:line="560" w:lineRule="exact"/>
        <w:ind w:firstLine="482" w:firstLineChars="200"/>
        <w:rPr>
          <w:rFonts w:hint="eastAsia" w:asciiTheme="minorEastAsia" w:hAnsiTheme="minorEastAsia" w:eastAsiaTheme="minorEastAsia" w:cstheme="minorEastAsia"/>
          <w:b/>
          <w:color w:val="000000"/>
          <w:sz w:val="24"/>
          <w:szCs w:val="24"/>
        </w:rPr>
      </w:pPr>
      <w:r>
        <w:rPr>
          <w:rFonts w:hint="eastAsia" w:asciiTheme="minorEastAsia" w:hAnsiTheme="minorEastAsia" w:eastAsiaTheme="minorEastAsia" w:cstheme="minorEastAsia"/>
          <w:b/>
          <w:color w:val="000000"/>
          <w:sz w:val="24"/>
          <w:szCs w:val="24"/>
        </w:rPr>
        <w:t>竞赛流程（具体时间以正式公布的竞赛手册为准）</w:t>
      </w:r>
    </w:p>
    <w:p>
      <w:pPr>
        <w:pStyle w:val="22"/>
        <w:widowControl/>
        <w:ind w:left="1200" w:firstLine="0" w:firstLineChars="0"/>
        <w:jc w:val="left"/>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（一）</w:t>
      </w:r>
      <w:r>
        <w:rPr>
          <w:rFonts w:hint="eastAsia" w:asciiTheme="minorEastAsia" w:hAnsiTheme="minorEastAsia" w:eastAsiaTheme="minorEastAsia" w:cstheme="minorEastAsia"/>
          <w:color w:val="000000"/>
          <w:sz w:val="24"/>
          <w:szCs w:val="24"/>
          <w:lang w:val="en-US" w:eastAsia="zh-CN"/>
        </w:rPr>
        <w:t>报到</w:t>
      </w:r>
      <w:r>
        <w:rPr>
          <w:rFonts w:hint="eastAsia" w:asciiTheme="minorEastAsia" w:hAnsiTheme="minorEastAsia" w:eastAsiaTheme="minorEastAsia" w:cstheme="minorEastAsia"/>
          <w:color w:val="000000"/>
          <w:sz w:val="24"/>
          <w:szCs w:val="24"/>
        </w:rPr>
        <w:t>流程</w:t>
      </w:r>
    </w:p>
    <w:tbl>
      <w:tblPr>
        <w:tblStyle w:val="23"/>
        <w:tblW w:w="5000"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201"/>
        <w:gridCol w:w="2250"/>
        <w:gridCol w:w="1796"/>
        <w:gridCol w:w="2244"/>
        <w:gridCol w:w="245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569" w:type="pct"/>
          </w:tcPr>
          <w:p>
            <w:pPr>
              <w:pStyle w:val="24"/>
              <w:spacing w:before="194" w:line="201" w:lineRule="auto"/>
              <w:ind w:left="163"/>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6"/>
                <w:sz w:val="24"/>
                <w:szCs w:val="24"/>
              </w:rPr>
              <w:t>竞赛阶段</w:t>
            </w:r>
          </w:p>
        </w:tc>
        <w:tc>
          <w:tcPr>
            <w:tcW w:w="1065" w:type="pct"/>
          </w:tcPr>
          <w:p>
            <w:pPr>
              <w:pStyle w:val="24"/>
              <w:spacing w:before="194" w:line="221" w:lineRule="auto"/>
              <w:ind w:left="318"/>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9"/>
                <w:sz w:val="24"/>
                <w:szCs w:val="24"/>
              </w:rPr>
              <w:t>时间安排</w:t>
            </w:r>
          </w:p>
        </w:tc>
        <w:tc>
          <w:tcPr>
            <w:tcW w:w="850" w:type="pct"/>
          </w:tcPr>
          <w:p>
            <w:pPr>
              <w:pStyle w:val="24"/>
              <w:spacing w:before="193" w:line="220" w:lineRule="auto"/>
              <w:ind w:left="25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5"/>
                <w:sz w:val="24"/>
                <w:szCs w:val="24"/>
              </w:rPr>
              <w:t>工作内容</w:t>
            </w:r>
          </w:p>
        </w:tc>
        <w:tc>
          <w:tcPr>
            <w:tcW w:w="1062" w:type="pct"/>
          </w:tcPr>
          <w:p>
            <w:pPr>
              <w:pStyle w:val="24"/>
              <w:spacing w:before="193" w:line="220" w:lineRule="auto"/>
              <w:ind w:left="562"/>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6"/>
                <w:sz w:val="24"/>
                <w:szCs w:val="24"/>
              </w:rPr>
              <w:t>责任方</w:t>
            </w:r>
          </w:p>
        </w:tc>
        <w:tc>
          <w:tcPr>
            <w:tcW w:w="1164" w:type="pct"/>
          </w:tcPr>
          <w:p>
            <w:pPr>
              <w:pStyle w:val="24"/>
              <w:spacing w:before="194" w:line="221" w:lineRule="auto"/>
              <w:ind w:left="763"/>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4"/>
                <w:sz w:val="24"/>
                <w:szCs w:val="24"/>
              </w:rPr>
              <w:t>备注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62" w:hRule="atLeast"/>
        </w:trPr>
        <w:tc>
          <w:tcPr>
            <w:tcW w:w="569" w:type="pct"/>
            <w:vMerge w:val="restart"/>
            <w:tcBorders>
              <w:bottom w:val="nil"/>
            </w:tcBorders>
          </w:tcPr>
          <w:p>
            <w:pPr>
              <w:spacing w:line="276" w:lineRule="auto"/>
              <w:rPr>
                <w:rFonts w:hint="eastAsia" w:asciiTheme="minorEastAsia" w:hAnsiTheme="minorEastAsia" w:eastAsiaTheme="minorEastAsia" w:cstheme="minorEastAsia"/>
                <w:sz w:val="24"/>
                <w:szCs w:val="24"/>
              </w:rPr>
            </w:pPr>
          </w:p>
          <w:p>
            <w:pPr>
              <w:spacing w:line="276" w:lineRule="auto"/>
              <w:rPr>
                <w:rFonts w:hint="eastAsia" w:asciiTheme="minorEastAsia" w:hAnsiTheme="minorEastAsia" w:eastAsiaTheme="minorEastAsia" w:cstheme="minorEastAsia"/>
                <w:sz w:val="24"/>
                <w:szCs w:val="24"/>
              </w:rPr>
            </w:pPr>
          </w:p>
          <w:p>
            <w:pPr>
              <w:spacing w:line="276" w:lineRule="auto"/>
              <w:rPr>
                <w:rFonts w:hint="eastAsia" w:asciiTheme="minorEastAsia" w:hAnsiTheme="minorEastAsia" w:eastAsiaTheme="minorEastAsia" w:cstheme="minorEastAsia"/>
                <w:sz w:val="24"/>
                <w:szCs w:val="24"/>
              </w:rPr>
            </w:pPr>
          </w:p>
          <w:p>
            <w:pPr>
              <w:spacing w:line="276" w:lineRule="auto"/>
              <w:rPr>
                <w:rFonts w:hint="eastAsia" w:asciiTheme="minorEastAsia" w:hAnsiTheme="minorEastAsia" w:eastAsiaTheme="minorEastAsia" w:cstheme="minorEastAsia"/>
                <w:sz w:val="24"/>
                <w:szCs w:val="24"/>
              </w:rPr>
            </w:pPr>
          </w:p>
          <w:p>
            <w:pPr>
              <w:spacing w:line="276" w:lineRule="auto"/>
              <w:rPr>
                <w:rFonts w:hint="eastAsia" w:asciiTheme="minorEastAsia" w:hAnsiTheme="minorEastAsia" w:eastAsiaTheme="minorEastAsia" w:cstheme="minorEastAsia"/>
                <w:sz w:val="24"/>
                <w:szCs w:val="24"/>
              </w:rPr>
            </w:pPr>
          </w:p>
          <w:p>
            <w:pPr>
              <w:spacing w:line="277" w:lineRule="auto"/>
              <w:rPr>
                <w:rFonts w:hint="eastAsia" w:asciiTheme="minorEastAsia" w:hAnsiTheme="minorEastAsia" w:eastAsiaTheme="minorEastAsia" w:cstheme="minorEastAsia"/>
                <w:sz w:val="24"/>
                <w:szCs w:val="24"/>
              </w:rPr>
            </w:pPr>
          </w:p>
          <w:p>
            <w:pPr>
              <w:pStyle w:val="24"/>
              <w:spacing w:before="78" w:line="220" w:lineRule="auto"/>
              <w:ind w:firstLine="236" w:firstLineChars="1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pacing w:val="-2"/>
                <w:sz w:val="24"/>
                <w:szCs w:val="24"/>
                <w:lang w:val="en-US" w:eastAsia="zh-CN"/>
              </w:rPr>
              <w:t>报到日</w:t>
            </w:r>
          </w:p>
        </w:tc>
        <w:tc>
          <w:tcPr>
            <w:tcW w:w="1065" w:type="pct"/>
          </w:tcPr>
          <w:p>
            <w:pPr>
              <w:pStyle w:val="24"/>
              <w:spacing w:before="190" w:line="656" w:lineRule="exact"/>
              <w:ind w:left="397"/>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3"/>
                <w:position w:val="32"/>
                <w:sz w:val="24"/>
                <w:szCs w:val="24"/>
                <w:lang w:eastAsia="zh-CN"/>
              </w:rPr>
              <w:t>11</w:t>
            </w:r>
            <w:r>
              <w:rPr>
                <w:rFonts w:hint="eastAsia" w:asciiTheme="minorEastAsia" w:hAnsiTheme="minorEastAsia" w:eastAsiaTheme="minorEastAsia" w:cstheme="minorEastAsia"/>
                <w:spacing w:val="-13"/>
                <w:position w:val="32"/>
                <w:sz w:val="24"/>
                <w:szCs w:val="24"/>
              </w:rPr>
              <w:t>月 日</w:t>
            </w:r>
          </w:p>
          <w:p>
            <w:pPr>
              <w:pStyle w:val="24"/>
              <w:spacing w:line="183"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4"/>
                <w:sz w:val="24"/>
                <w:szCs w:val="24"/>
              </w:rPr>
              <w:t>0</w:t>
            </w:r>
            <w:r>
              <w:rPr>
                <w:rFonts w:hint="eastAsia" w:asciiTheme="minorEastAsia" w:hAnsiTheme="minorEastAsia" w:eastAsiaTheme="minorEastAsia" w:cstheme="minorEastAsia"/>
                <w:spacing w:val="-4"/>
                <w:sz w:val="24"/>
                <w:szCs w:val="24"/>
                <w:lang w:eastAsia="zh-CN"/>
              </w:rPr>
              <w:t>9</w:t>
            </w:r>
            <w:r>
              <w:rPr>
                <w:rFonts w:hint="eastAsia" w:asciiTheme="minorEastAsia" w:hAnsiTheme="minorEastAsia" w:eastAsiaTheme="minorEastAsia" w:cstheme="minorEastAsia"/>
                <w:spacing w:val="-4"/>
                <w:sz w:val="24"/>
                <w:szCs w:val="24"/>
              </w:rPr>
              <w:t>:00-1</w:t>
            </w:r>
            <w:r>
              <w:rPr>
                <w:rFonts w:hint="eastAsia" w:asciiTheme="minorEastAsia" w:hAnsiTheme="minorEastAsia" w:eastAsiaTheme="minorEastAsia" w:cstheme="minorEastAsia"/>
                <w:spacing w:val="-4"/>
                <w:sz w:val="24"/>
                <w:szCs w:val="24"/>
                <w:lang w:val="en-US" w:eastAsia="zh-CN"/>
              </w:rPr>
              <w:t>0</w:t>
            </w:r>
            <w:r>
              <w:rPr>
                <w:rFonts w:hint="eastAsia" w:asciiTheme="minorEastAsia" w:hAnsiTheme="minorEastAsia" w:eastAsiaTheme="minorEastAsia" w:cstheme="minorEastAsia"/>
                <w:spacing w:val="-4"/>
                <w:sz w:val="24"/>
                <w:szCs w:val="24"/>
              </w:rPr>
              <w:t>:</w:t>
            </w:r>
            <w:r>
              <w:rPr>
                <w:rFonts w:hint="eastAsia" w:asciiTheme="minorEastAsia" w:hAnsiTheme="minorEastAsia" w:eastAsiaTheme="minorEastAsia" w:cstheme="minorEastAsia"/>
                <w:spacing w:val="-7"/>
                <w:sz w:val="24"/>
                <w:szCs w:val="24"/>
              </w:rPr>
              <w:t>00</w:t>
            </w:r>
          </w:p>
        </w:tc>
        <w:tc>
          <w:tcPr>
            <w:tcW w:w="850" w:type="pct"/>
          </w:tcPr>
          <w:p>
            <w:pPr>
              <w:spacing w:line="243" w:lineRule="auto"/>
              <w:rPr>
                <w:rFonts w:hint="eastAsia" w:asciiTheme="minorEastAsia" w:hAnsiTheme="minorEastAsia" w:eastAsiaTheme="minorEastAsia" w:cstheme="minorEastAsia"/>
                <w:sz w:val="24"/>
                <w:szCs w:val="24"/>
              </w:rPr>
            </w:pPr>
          </w:p>
          <w:p>
            <w:pPr>
              <w:spacing w:line="243" w:lineRule="auto"/>
              <w:rPr>
                <w:rFonts w:hint="eastAsia" w:asciiTheme="minorEastAsia" w:hAnsiTheme="minorEastAsia" w:eastAsiaTheme="minorEastAsia" w:cstheme="minorEastAsia"/>
                <w:sz w:val="24"/>
                <w:szCs w:val="24"/>
              </w:rPr>
            </w:pPr>
          </w:p>
          <w:p>
            <w:pPr>
              <w:spacing w:line="243" w:lineRule="auto"/>
              <w:rPr>
                <w:rFonts w:hint="eastAsia" w:asciiTheme="minorEastAsia" w:hAnsiTheme="minorEastAsia" w:eastAsiaTheme="minorEastAsia" w:cstheme="minorEastAsia"/>
                <w:sz w:val="24"/>
                <w:szCs w:val="24"/>
              </w:rPr>
            </w:pPr>
          </w:p>
          <w:p>
            <w:pPr>
              <w:pStyle w:val="24"/>
              <w:spacing w:before="78" w:line="220" w:lineRule="auto"/>
              <w:ind w:left="469" w:leftChars="114" w:hanging="230" w:hangingChars="1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pacing w:val="-5"/>
                <w:sz w:val="24"/>
                <w:szCs w:val="24"/>
                <w:lang w:eastAsia="zh-CN"/>
              </w:rPr>
              <w:t>选手</w:t>
            </w:r>
            <w:r>
              <w:rPr>
                <w:rFonts w:hint="eastAsia" w:asciiTheme="minorEastAsia" w:hAnsiTheme="minorEastAsia" w:eastAsiaTheme="minorEastAsia" w:cstheme="minorEastAsia"/>
                <w:spacing w:val="-5"/>
                <w:sz w:val="24"/>
                <w:szCs w:val="24"/>
              </w:rPr>
              <w:t>报到</w:t>
            </w:r>
            <w:r>
              <w:rPr>
                <w:rFonts w:hint="eastAsia" w:asciiTheme="minorEastAsia" w:hAnsiTheme="minorEastAsia" w:eastAsiaTheme="minorEastAsia" w:cstheme="minorEastAsia"/>
                <w:spacing w:val="-5"/>
                <w:sz w:val="24"/>
                <w:szCs w:val="24"/>
                <w:lang w:eastAsia="zh-CN"/>
              </w:rPr>
              <w:t>、抽签</w:t>
            </w:r>
          </w:p>
        </w:tc>
        <w:tc>
          <w:tcPr>
            <w:tcW w:w="1062" w:type="pct"/>
          </w:tcPr>
          <w:p>
            <w:pPr>
              <w:spacing w:line="397" w:lineRule="auto"/>
              <w:rPr>
                <w:rFonts w:hint="eastAsia" w:asciiTheme="minorEastAsia" w:hAnsiTheme="minorEastAsia" w:eastAsiaTheme="minorEastAsia" w:cstheme="minorEastAsia"/>
                <w:snapToGrid w:val="0"/>
                <w:color w:val="000000"/>
                <w:spacing w:val="-6"/>
                <w:kern w:val="0"/>
                <w:sz w:val="24"/>
                <w:szCs w:val="24"/>
                <w:lang w:eastAsia="en-US"/>
              </w:rPr>
            </w:pPr>
          </w:p>
          <w:p>
            <w:pPr>
              <w:pStyle w:val="24"/>
              <w:spacing w:line="219" w:lineRule="auto"/>
              <w:ind w:left="330"/>
              <w:rPr>
                <w:rFonts w:hint="eastAsia" w:asciiTheme="minorEastAsia" w:hAnsiTheme="minorEastAsia" w:eastAsiaTheme="minorEastAsia" w:cstheme="minorEastAsia"/>
                <w:spacing w:val="-6"/>
                <w:sz w:val="24"/>
                <w:szCs w:val="24"/>
                <w:lang w:eastAsia="zh-CN"/>
              </w:rPr>
            </w:pPr>
            <w:r>
              <w:rPr>
                <w:rFonts w:hint="eastAsia" w:asciiTheme="minorEastAsia" w:hAnsiTheme="minorEastAsia" w:eastAsiaTheme="minorEastAsia" w:cstheme="minorEastAsia"/>
                <w:spacing w:val="-6"/>
                <w:sz w:val="24"/>
                <w:szCs w:val="24"/>
                <w:lang w:eastAsia="zh-CN"/>
              </w:rPr>
              <w:t>宜宾市职业技术学校（宜宾技师学院）</w:t>
            </w:r>
          </w:p>
        </w:tc>
        <w:tc>
          <w:tcPr>
            <w:tcW w:w="1164" w:type="pct"/>
          </w:tcPr>
          <w:p>
            <w:pPr>
              <w:spacing w:line="397" w:lineRule="auto"/>
              <w:rPr>
                <w:rFonts w:hint="eastAsia" w:asciiTheme="minorEastAsia" w:hAnsiTheme="minorEastAsia" w:eastAsiaTheme="minorEastAsia" w:cstheme="minorEastAsia"/>
                <w:snapToGrid w:val="0"/>
                <w:color w:val="000000"/>
                <w:spacing w:val="-6"/>
                <w:kern w:val="0"/>
                <w:sz w:val="24"/>
                <w:szCs w:val="24"/>
                <w:lang w:eastAsia="en-US"/>
              </w:rPr>
            </w:pPr>
          </w:p>
          <w:p>
            <w:pPr>
              <w:pStyle w:val="24"/>
              <w:spacing w:before="103" w:line="619" w:lineRule="exact"/>
              <w:ind w:left="653"/>
              <w:rPr>
                <w:rFonts w:hint="eastAsia" w:asciiTheme="minorEastAsia" w:hAnsiTheme="minorEastAsia" w:eastAsiaTheme="minorEastAsia" w:cstheme="minorEastAsia"/>
                <w:spacing w:val="-6"/>
                <w:sz w:val="24"/>
                <w:szCs w:val="24"/>
              </w:rPr>
            </w:pPr>
            <w:r>
              <w:rPr>
                <w:rFonts w:hint="eastAsia" w:asciiTheme="minorEastAsia" w:hAnsiTheme="minorEastAsia" w:eastAsiaTheme="minorEastAsia" w:cstheme="minorEastAsia"/>
                <w:spacing w:val="-6"/>
                <w:sz w:val="24"/>
                <w:szCs w:val="24"/>
                <w:lang w:eastAsia="zh-CN"/>
              </w:rPr>
              <w:t>实训楼</w:t>
            </w:r>
          </w:p>
          <w:p>
            <w:pPr>
              <w:pStyle w:val="24"/>
              <w:spacing w:before="1" w:line="200" w:lineRule="auto"/>
              <w:jc w:val="center"/>
              <w:rPr>
                <w:rFonts w:hint="eastAsia" w:asciiTheme="minorEastAsia" w:hAnsiTheme="minorEastAsia" w:eastAsiaTheme="minorEastAsia" w:cstheme="minorEastAsia"/>
                <w:spacing w:val="-6"/>
                <w:sz w:val="24"/>
                <w:szCs w:val="24"/>
                <w:lang w:eastAsia="zh-CN"/>
              </w:rPr>
            </w:pPr>
            <w:r>
              <w:rPr>
                <w:rFonts w:hint="eastAsia" w:asciiTheme="minorEastAsia" w:hAnsiTheme="minorEastAsia" w:eastAsiaTheme="minorEastAsia" w:cstheme="minorEastAsia"/>
                <w:spacing w:val="-6"/>
                <w:sz w:val="24"/>
                <w:szCs w:val="24"/>
                <w:lang w:eastAsia="zh-CN"/>
              </w:rPr>
              <w:t>（二楼</w:t>
            </w:r>
            <w:r>
              <w:rPr>
                <w:rFonts w:hint="eastAsia" w:asciiTheme="minorEastAsia" w:hAnsiTheme="minorEastAsia" w:eastAsiaTheme="minorEastAsia" w:cstheme="minorEastAsia"/>
                <w:spacing w:val="-6"/>
                <w:sz w:val="24"/>
                <w:szCs w:val="24"/>
              </w:rPr>
              <w:t>演播室</w:t>
            </w:r>
            <w:r>
              <w:rPr>
                <w:rFonts w:hint="eastAsia" w:asciiTheme="minorEastAsia" w:hAnsiTheme="minorEastAsia" w:eastAsiaTheme="minorEastAsia" w:cstheme="minorEastAsia"/>
                <w:spacing w:val="-6"/>
                <w:sz w:val="24"/>
                <w:szCs w:val="24"/>
                <w:lang w:eastAsia="zh-CN"/>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70" w:hRule="atLeast"/>
        </w:trPr>
        <w:tc>
          <w:tcPr>
            <w:tcW w:w="569" w:type="pct"/>
            <w:vMerge w:val="continue"/>
            <w:tcBorders>
              <w:top w:val="nil"/>
              <w:bottom w:val="nil"/>
            </w:tcBorders>
          </w:tcPr>
          <w:p>
            <w:pPr>
              <w:rPr>
                <w:rFonts w:hint="eastAsia" w:asciiTheme="minorEastAsia" w:hAnsiTheme="minorEastAsia" w:eastAsiaTheme="minorEastAsia" w:cstheme="minorEastAsia"/>
                <w:sz w:val="24"/>
                <w:szCs w:val="24"/>
              </w:rPr>
            </w:pPr>
          </w:p>
        </w:tc>
        <w:tc>
          <w:tcPr>
            <w:tcW w:w="1065" w:type="pct"/>
          </w:tcPr>
          <w:p>
            <w:pPr>
              <w:pStyle w:val="24"/>
              <w:spacing w:before="195" w:line="654" w:lineRule="exact"/>
              <w:ind w:left="397"/>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3"/>
                <w:position w:val="32"/>
                <w:sz w:val="24"/>
                <w:szCs w:val="24"/>
                <w:lang w:eastAsia="zh-CN"/>
              </w:rPr>
              <w:t>11</w:t>
            </w:r>
            <w:r>
              <w:rPr>
                <w:rFonts w:hint="eastAsia" w:asciiTheme="minorEastAsia" w:hAnsiTheme="minorEastAsia" w:eastAsiaTheme="minorEastAsia" w:cstheme="minorEastAsia"/>
                <w:spacing w:val="-13"/>
                <w:position w:val="32"/>
                <w:sz w:val="24"/>
                <w:szCs w:val="24"/>
              </w:rPr>
              <w:t>月</w:t>
            </w:r>
            <w:r>
              <w:rPr>
                <w:rFonts w:hint="eastAsia" w:asciiTheme="minorEastAsia" w:hAnsiTheme="minorEastAsia" w:eastAsiaTheme="minorEastAsia" w:cstheme="minorEastAsia"/>
                <w:spacing w:val="-13"/>
                <w:position w:val="32"/>
                <w:sz w:val="24"/>
                <w:szCs w:val="24"/>
                <w:lang w:eastAsia="zh-CN"/>
              </w:rPr>
              <w:t xml:space="preserve"> </w:t>
            </w:r>
            <w:r>
              <w:rPr>
                <w:rFonts w:hint="eastAsia" w:asciiTheme="minorEastAsia" w:hAnsiTheme="minorEastAsia" w:eastAsiaTheme="minorEastAsia" w:cstheme="minorEastAsia"/>
                <w:spacing w:val="-13"/>
                <w:position w:val="32"/>
                <w:sz w:val="24"/>
                <w:szCs w:val="24"/>
              </w:rPr>
              <w:t>日</w:t>
            </w:r>
          </w:p>
          <w:p>
            <w:pPr>
              <w:pStyle w:val="24"/>
              <w:spacing w:line="183" w:lineRule="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pacing w:val="-4"/>
                <w:sz w:val="24"/>
                <w:szCs w:val="24"/>
                <w:lang w:eastAsia="zh-CN"/>
              </w:rPr>
              <w:t>10：20～12：00</w:t>
            </w:r>
          </w:p>
        </w:tc>
        <w:tc>
          <w:tcPr>
            <w:tcW w:w="850" w:type="pct"/>
          </w:tcPr>
          <w:p>
            <w:pPr>
              <w:spacing w:line="400" w:lineRule="auto"/>
              <w:rPr>
                <w:rFonts w:hint="eastAsia" w:asciiTheme="minorEastAsia" w:hAnsiTheme="minorEastAsia" w:eastAsiaTheme="minorEastAsia" w:cstheme="minorEastAsia"/>
                <w:sz w:val="24"/>
                <w:szCs w:val="24"/>
              </w:rPr>
            </w:pPr>
          </w:p>
          <w:p>
            <w:pPr>
              <w:pStyle w:val="24"/>
              <w:spacing w:line="220" w:lineRule="auto"/>
              <w:ind w:firstLine="230" w:firstLineChars="100"/>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pacing w:val="-5"/>
                <w:position w:val="28"/>
                <w:sz w:val="24"/>
                <w:szCs w:val="24"/>
                <w:lang w:val="en-US" w:eastAsia="zh-CN"/>
              </w:rPr>
              <w:t>领队会议及抽签</w:t>
            </w:r>
          </w:p>
        </w:tc>
        <w:tc>
          <w:tcPr>
            <w:tcW w:w="1062" w:type="pct"/>
          </w:tcPr>
          <w:p>
            <w:pPr>
              <w:spacing w:line="400" w:lineRule="auto"/>
              <w:rPr>
                <w:rFonts w:hint="eastAsia" w:asciiTheme="minorEastAsia" w:hAnsiTheme="minorEastAsia" w:eastAsiaTheme="minorEastAsia" w:cstheme="minorEastAsia"/>
                <w:snapToGrid w:val="0"/>
                <w:color w:val="000000"/>
                <w:spacing w:val="-6"/>
                <w:kern w:val="0"/>
                <w:sz w:val="24"/>
                <w:szCs w:val="24"/>
                <w:lang w:eastAsia="en-US"/>
              </w:rPr>
            </w:pPr>
          </w:p>
          <w:p>
            <w:pPr>
              <w:pStyle w:val="24"/>
              <w:spacing w:line="219" w:lineRule="auto"/>
              <w:ind w:left="330"/>
              <w:rPr>
                <w:rFonts w:hint="eastAsia" w:asciiTheme="minorEastAsia" w:hAnsiTheme="minorEastAsia" w:eastAsiaTheme="minorEastAsia" w:cstheme="minorEastAsia"/>
                <w:spacing w:val="-6"/>
                <w:sz w:val="24"/>
                <w:szCs w:val="24"/>
                <w:lang w:eastAsia="zh-CN"/>
              </w:rPr>
            </w:pPr>
            <w:r>
              <w:rPr>
                <w:rFonts w:hint="eastAsia" w:asciiTheme="minorEastAsia" w:hAnsiTheme="minorEastAsia" w:eastAsiaTheme="minorEastAsia" w:cstheme="minorEastAsia"/>
                <w:spacing w:val="-6"/>
                <w:sz w:val="24"/>
                <w:szCs w:val="24"/>
                <w:lang w:eastAsia="zh-CN"/>
              </w:rPr>
              <w:t>宜宾市职业技术学校（宜宾技师学院）</w:t>
            </w:r>
          </w:p>
        </w:tc>
        <w:tc>
          <w:tcPr>
            <w:tcW w:w="1164" w:type="pct"/>
          </w:tcPr>
          <w:p>
            <w:pPr>
              <w:spacing w:line="424" w:lineRule="auto"/>
              <w:rPr>
                <w:rFonts w:hint="eastAsia" w:asciiTheme="minorEastAsia" w:hAnsiTheme="minorEastAsia" w:eastAsiaTheme="minorEastAsia" w:cstheme="minorEastAsia"/>
                <w:snapToGrid w:val="0"/>
                <w:color w:val="000000"/>
                <w:spacing w:val="-6"/>
                <w:kern w:val="0"/>
                <w:sz w:val="24"/>
                <w:szCs w:val="24"/>
                <w:lang w:eastAsia="en-US"/>
              </w:rPr>
            </w:pPr>
          </w:p>
          <w:p>
            <w:pPr>
              <w:pStyle w:val="24"/>
              <w:spacing w:before="78" w:line="620" w:lineRule="exact"/>
              <w:ind w:left="534"/>
              <w:rPr>
                <w:rFonts w:hint="eastAsia" w:asciiTheme="minorEastAsia" w:hAnsiTheme="minorEastAsia" w:eastAsiaTheme="minorEastAsia" w:cstheme="minorEastAsia"/>
                <w:spacing w:val="-6"/>
                <w:sz w:val="24"/>
                <w:szCs w:val="24"/>
              </w:rPr>
            </w:pPr>
            <w:r>
              <w:rPr>
                <w:rFonts w:hint="eastAsia" w:asciiTheme="minorEastAsia" w:hAnsiTheme="minorEastAsia" w:eastAsiaTheme="minorEastAsia" w:cstheme="minorEastAsia"/>
                <w:spacing w:val="-6"/>
                <w:sz w:val="24"/>
                <w:szCs w:val="24"/>
                <w:lang w:eastAsia="zh-CN"/>
              </w:rPr>
              <w:t>中式</w:t>
            </w:r>
            <w:r>
              <w:rPr>
                <w:rFonts w:hint="eastAsia" w:asciiTheme="minorEastAsia" w:hAnsiTheme="minorEastAsia" w:eastAsiaTheme="minorEastAsia" w:cstheme="minorEastAsia"/>
                <w:spacing w:val="-6"/>
                <w:sz w:val="24"/>
                <w:szCs w:val="24"/>
              </w:rPr>
              <w:t>项目</w:t>
            </w:r>
          </w:p>
          <w:p>
            <w:pPr>
              <w:pStyle w:val="24"/>
              <w:spacing w:line="219" w:lineRule="auto"/>
              <w:ind w:left="558"/>
              <w:rPr>
                <w:rFonts w:hint="eastAsia" w:asciiTheme="minorEastAsia" w:hAnsiTheme="minorEastAsia" w:eastAsiaTheme="minorEastAsia" w:cstheme="minorEastAsia"/>
                <w:spacing w:val="-6"/>
                <w:sz w:val="24"/>
                <w:szCs w:val="24"/>
                <w:lang w:eastAsia="zh-CN"/>
              </w:rPr>
            </w:pPr>
            <w:r>
              <w:rPr>
                <w:rFonts w:hint="eastAsia" w:asciiTheme="minorEastAsia" w:hAnsiTheme="minorEastAsia" w:eastAsiaTheme="minorEastAsia" w:cstheme="minorEastAsia"/>
                <w:spacing w:val="-6"/>
                <w:sz w:val="24"/>
                <w:szCs w:val="24"/>
              </w:rPr>
              <w:t>比赛现场</w:t>
            </w:r>
          </w:p>
          <w:p>
            <w:pPr>
              <w:pStyle w:val="24"/>
              <w:spacing w:line="219" w:lineRule="auto"/>
              <w:rPr>
                <w:rFonts w:hint="eastAsia" w:asciiTheme="minorEastAsia" w:hAnsiTheme="minorEastAsia" w:eastAsiaTheme="minorEastAsia" w:cstheme="minorEastAsia"/>
                <w:spacing w:val="-6"/>
                <w:sz w:val="24"/>
                <w:szCs w:val="24"/>
                <w:lang w:eastAsia="zh-CN"/>
              </w:rPr>
            </w:pPr>
            <w:r>
              <w:rPr>
                <w:rFonts w:hint="eastAsia" w:asciiTheme="minorEastAsia" w:hAnsiTheme="minorEastAsia" w:eastAsiaTheme="minorEastAsia" w:cstheme="minorEastAsia"/>
                <w:spacing w:val="-6"/>
                <w:sz w:val="24"/>
                <w:szCs w:val="24"/>
                <w:lang w:eastAsia="zh-CN"/>
              </w:rPr>
              <w:t>（热菜间一、二）</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76" w:hRule="atLeast"/>
        </w:trPr>
        <w:tc>
          <w:tcPr>
            <w:tcW w:w="569" w:type="pct"/>
            <w:tcBorders>
              <w:top w:val="nil"/>
            </w:tcBorders>
          </w:tcPr>
          <w:p>
            <w:pPr>
              <w:rPr>
                <w:rFonts w:hint="eastAsia" w:asciiTheme="minorEastAsia" w:hAnsiTheme="minorEastAsia" w:eastAsiaTheme="minorEastAsia" w:cstheme="minorEastAsia"/>
                <w:sz w:val="24"/>
                <w:szCs w:val="24"/>
              </w:rPr>
            </w:pPr>
          </w:p>
        </w:tc>
        <w:tc>
          <w:tcPr>
            <w:tcW w:w="1065" w:type="pct"/>
          </w:tcPr>
          <w:p>
            <w:pPr>
              <w:pStyle w:val="24"/>
              <w:spacing w:before="195" w:line="654" w:lineRule="exact"/>
              <w:ind w:left="397"/>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3"/>
                <w:position w:val="32"/>
                <w:sz w:val="24"/>
                <w:szCs w:val="24"/>
                <w:lang w:eastAsia="zh-CN"/>
              </w:rPr>
              <w:t>11</w:t>
            </w:r>
            <w:r>
              <w:rPr>
                <w:rFonts w:hint="eastAsia" w:asciiTheme="minorEastAsia" w:hAnsiTheme="minorEastAsia" w:eastAsiaTheme="minorEastAsia" w:cstheme="minorEastAsia"/>
                <w:spacing w:val="-13"/>
                <w:position w:val="32"/>
                <w:sz w:val="24"/>
                <w:szCs w:val="24"/>
              </w:rPr>
              <w:t>月</w:t>
            </w:r>
            <w:r>
              <w:rPr>
                <w:rFonts w:hint="eastAsia" w:asciiTheme="minorEastAsia" w:hAnsiTheme="minorEastAsia" w:eastAsiaTheme="minorEastAsia" w:cstheme="minorEastAsia"/>
                <w:spacing w:val="-13"/>
                <w:position w:val="32"/>
                <w:sz w:val="24"/>
                <w:szCs w:val="24"/>
                <w:lang w:eastAsia="zh-CN"/>
              </w:rPr>
              <w:t xml:space="preserve"> </w:t>
            </w:r>
            <w:r>
              <w:rPr>
                <w:rFonts w:hint="eastAsia" w:asciiTheme="minorEastAsia" w:hAnsiTheme="minorEastAsia" w:eastAsiaTheme="minorEastAsia" w:cstheme="minorEastAsia"/>
                <w:spacing w:val="-13"/>
                <w:position w:val="32"/>
                <w:sz w:val="24"/>
                <w:szCs w:val="24"/>
              </w:rPr>
              <w:t>日</w:t>
            </w:r>
          </w:p>
          <w:p>
            <w:pPr>
              <w:pStyle w:val="24"/>
              <w:spacing w:line="183" w:lineRule="auto"/>
              <w:rPr>
                <w:rFonts w:hint="eastAsia" w:asciiTheme="minorEastAsia" w:hAnsiTheme="minorEastAsia" w:eastAsiaTheme="minorEastAsia" w:cstheme="minorEastAsia"/>
                <w:spacing w:val="-4"/>
                <w:sz w:val="24"/>
                <w:szCs w:val="24"/>
                <w:lang w:eastAsia="zh-CN"/>
              </w:rPr>
            </w:pPr>
            <w:r>
              <w:rPr>
                <w:rFonts w:hint="eastAsia" w:asciiTheme="minorEastAsia" w:hAnsiTheme="minorEastAsia" w:eastAsiaTheme="minorEastAsia" w:cstheme="minorEastAsia"/>
                <w:spacing w:val="-4"/>
                <w:sz w:val="24"/>
                <w:szCs w:val="24"/>
                <w:lang w:eastAsia="zh-CN"/>
              </w:rPr>
              <w:t>1</w:t>
            </w:r>
            <w:r>
              <w:rPr>
                <w:rFonts w:hint="eastAsia" w:asciiTheme="minorEastAsia" w:hAnsiTheme="minorEastAsia" w:eastAsiaTheme="minorEastAsia" w:cstheme="minorEastAsia"/>
                <w:spacing w:val="-4"/>
                <w:sz w:val="24"/>
                <w:szCs w:val="24"/>
                <w:lang w:val="en-US" w:eastAsia="zh-CN"/>
              </w:rPr>
              <w:t>4</w:t>
            </w:r>
            <w:r>
              <w:rPr>
                <w:rFonts w:hint="eastAsia" w:asciiTheme="minorEastAsia" w:hAnsiTheme="minorEastAsia" w:eastAsiaTheme="minorEastAsia" w:cstheme="minorEastAsia"/>
                <w:spacing w:val="-4"/>
                <w:sz w:val="24"/>
                <w:szCs w:val="24"/>
                <w:lang w:eastAsia="zh-CN"/>
              </w:rPr>
              <w:t>：</w:t>
            </w:r>
            <w:r>
              <w:rPr>
                <w:rFonts w:hint="eastAsia" w:asciiTheme="minorEastAsia" w:hAnsiTheme="minorEastAsia" w:eastAsiaTheme="minorEastAsia" w:cstheme="minorEastAsia"/>
                <w:spacing w:val="-4"/>
                <w:sz w:val="24"/>
                <w:szCs w:val="24"/>
                <w:lang w:val="en-US" w:eastAsia="zh-CN"/>
              </w:rPr>
              <w:t>4</w:t>
            </w:r>
            <w:r>
              <w:rPr>
                <w:rFonts w:hint="eastAsia" w:asciiTheme="minorEastAsia" w:hAnsiTheme="minorEastAsia" w:eastAsiaTheme="minorEastAsia" w:cstheme="minorEastAsia"/>
                <w:spacing w:val="-4"/>
                <w:sz w:val="24"/>
                <w:szCs w:val="24"/>
                <w:lang w:eastAsia="zh-CN"/>
              </w:rPr>
              <w:t>0～1</w:t>
            </w:r>
            <w:r>
              <w:rPr>
                <w:rFonts w:hint="eastAsia" w:asciiTheme="minorEastAsia" w:hAnsiTheme="minorEastAsia" w:eastAsiaTheme="minorEastAsia" w:cstheme="minorEastAsia"/>
                <w:spacing w:val="-4"/>
                <w:sz w:val="24"/>
                <w:szCs w:val="24"/>
                <w:lang w:val="en-US" w:eastAsia="zh-CN"/>
              </w:rPr>
              <w:t>6</w:t>
            </w:r>
            <w:r>
              <w:rPr>
                <w:rFonts w:hint="eastAsia" w:asciiTheme="minorEastAsia" w:hAnsiTheme="minorEastAsia" w:eastAsiaTheme="minorEastAsia" w:cstheme="minorEastAsia"/>
                <w:spacing w:val="-4"/>
                <w:sz w:val="24"/>
                <w:szCs w:val="24"/>
                <w:lang w:eastAsia="zh-CN"/>
              </w:rPr>
              <w:t>：00</w:t>
            </w:r>
          </w:p>
        </w:tc>
        <w:tc>
          <w:tcPr>
            <w:tcW w:w="850" w:type="pct"/>
          </w:tcPr>
          <w:p>
            <w:pPr>
              <w:pStyle w:val="24"/>
              <w:spacing w:line="360" w:lineRule="auto"/>
              <w:ind w:firstLine="230" w:firstLineChars="100"/>
              <w:jc w:val="both"/>
              <w:rPr>
                <w:rFonts w:hint="eastAsia" w:asciiTheme="minorEastAsia" w:hAnsiTheme="minorEastAsia" w:eastAsiaTheme="minorEastAsia" w:cstheme="minorEastAsia"/>
                <w:spacing w:val="-5"/>
                <w:position w:val="28"/>
                <w:sz w:val="24"/>
                <w:szCs w:val="24"/>
                <w:lang w:val="en-US" w:eastAsia="zh-CN"/>
              </w:rPr>
            </w:pPr>
          </w:p>
          <w:p>
            <w:pPr>
              <w:pStyle w:val="24"/>
              <w:spacing w:line="360" w:lineRule="auto"/>
              <w:ind w:firstLine="230" w:firstLineChars="100"/>
              <w:jc w:val="both"/>
              <w:rPr>
                <w:rFonts w:hint="eastAsia" w:asciiTheme="minorEastAsia" w:hAnsiTheme="minorEastAsia" w:eastAsiaTheme="minorEastAsia" w:cstheme="minorEastAsia"/>
                <w:spacing w:val="-5"/>
                <w:position w:val="28"/>
                <w:sz w:val="24"/>
                <w:szCs w:val="24"/>
                <w:lang w:val="en-US" w:eastAsia="zh-CN"/>
              </w:rPr>
            </w:pPr>
            <w:r>
              <w:rPr>
                <w:rFonts w:hint="eastAsia" w:asciiTheme="minorEastAsia" w:hAnsiTheme="minorEastAsia" w:eastAsiaTheme="minorEastAsia" w:cstheme="minorEastAsia"/>
                <w:spacing w:val="-5"/>
                <w:position w:val="28"/>
                <w:sz w:val="24"/>
                <w:szCs w:val="24"/>
                <w:lang w:val="en-US" w:eastAsia="zh-CN"/>
              </w:rPr>
              <w:t>选手熟悉场地</w:t>
            </w:r>
          </w:p>
        </w:tc>
        <w:tc>
          <w:tcPr>
            <w:tcW w:w="1062" w:type="pct"/>
            <w:vAlign w:val="top"/>
          </w:tcPr>
          <w:p>
            <w:pPr>
              <w:spacing w:line="400" w:lineRule="auto"/>
              <w:rPr>
                <w:rFonts w:hint="eastAsia" w:asciiTheme="minorEastAsia" w:hAnsiTheme="minorEastAsia" w:eastAsiaTheme="minorEastAsia" w:cstheme="minorEastAsia"/>
                <w:snapToGrid w:val="0"/>
                <w:color w:val="000000"/>
                <w:spacing w:val="-6"/>
                <w:kern w:val="0"/>
                <w:sz w:val="24"/>
                <w:szCs w:val="24"/>
                <w:lang w:eastAsia="en-US"/>
              </w:rPr>
            </w:pPr>
          </w:p>
          <w:p>
            <w:pPr>
              <w:pStyle w:val="24"/>
              <w:spacing w:line="219" w:lineRule="auto"/>
              <w:ind w:left="330" w:leftChars="0"/>
              <w:rPr>
                <w:rFonts w:hint="eastAsia" w:asciiTheme="minorEastAsia" w:hAnsiTheme="minorEastAsia" w:eastAsiaTheme="minorEastAsia" w:cstheme="minorEastAsia"/>
                <w:snapToGrid w:val="0"/>
                <w:color w:val="000000"/>
                <w:spacing w:val="-6"/>
                <w:kern w:val="0"/>
                <w:sz w:val="24"/>
                <w:szCs w:val="24"/>
                <w:lang w:val="en-US" w:eastAsia="zh-CN" w:bidi="ar-SA"/>
              </w:rPr>
            </w:pPr>
            <w:r>
              <w:rPr>
                <w:rFonts w:hint="eastAsia" w:asciiTheme="minorEastAsia" w:hAnsiTheme="minorEastAsia" w:eastAsiaTheme="minorEastAsia" w:cstheme="minorEastAsia"/>
                <w:spacing w:val="-6"/>
                <w:sz w:val="24"/>
                <w:szCs w:val="24"/>
                <w:lang w:eastAsia="zh-CN"/>
              </w:rPr>
              <w:t>宜宾市职业技术学校（宜宾技师学院）</w:t>
            </w:r>
          </w:p>
        </w:tc>
        <w:tc>
          <w:tcPr>
            <w:tcW w:w="1164" w:type="pct"/>
            <w:vAlign w:val="top"/>
          </w:tcPr>
          <w:p>
            <w:pPr>
              <w:spacing w:line="424" w:lineRule="auto"/>
              <w:rPr>
                <w:rFonts w:hint="eastAsia" w:asciiTheme="minorEastAsia" w:hAnsiTheme="minorEastAsia" w:eastAsiaTheme="minorEastAsia" w:cstheme="minorEastAsia"/>
                <w:snapToGrid w:val="0"/>
                <w:color w:val="000000"/>
                <w:spacing w:val="-6"/>
                <w:kern w:val="0"/>
                <w:sz w:val="24"/>
                <w:szCs w:val="24"/>
                <w:lang w:eastAsia="en-US"/>
              </w:rPr>
            </w:pPr>
          </w:p>
          <w:p>
            <w:pPr>
              <w:pStyle w:val="24"/>
              <w:spacing w:before="78" w:line="620" w:lineRule="exact"/>
              <w:ind w:left="534"/>
              <w:rPr>
                <w:rFonts w:hint="eastAsia" w:asciiTheme="minorEastAsia" w:hAnsiTheme="minorEastAsia" w:eastAsiaTheme="minorEastAsia" w:cstheme="minorEastAsia"/>
                <w:spacing w:val="-6"/>
                <w:sz w:val="24"/>
                <w:szCs w:val="24"/>
              </w:rPr>
            </w:pPr>
            <w:r>
              <w:rPr>
                <w:rFonts w:hint="eastAsia" w:asciiTheme="minorEastAsia" w:hAnsiTheme="minorEastAsia" w:eastAsiaTheme="minorEastAsia" w:cstheme="minorEastAsia"/>
                <w:spacing w:val="-6"/>
                <w:sz w:val="24"/>
                <w:szCs w:val="24"/>
                <w:lang w:eastAsia="zh-CN"/>
              </w:rPr>
              <w:t>中式</w:t>
            </w:r>
            <w:r>
              <w:rPr>
                <w:rFonts w:hint="eastAsia" w:asciiTheme="minorEastAsia" w:hAnsiTheme="minorEastAsia" w:eastAsiaTheme="minorEastAsia" w:cstheme="minorEastAsia"/>
                <w:spacing w:val="-6"/>
                <w:sz w:val="24"/>
                <w:szCs w:val="24"/>
              </w:rPr>
              <w:t>项目</w:t>
            </w:r>
          </w:p>
          <w:p>
            <w:pPr>
              <w:pStyle w:val="24"/>
              <w:spacing w:line="219" w:lineRule="auto"/>
              <w:ind w:left="558"/>
              <w:rPr>
                <w:rFonts w:hint="eastAsia" w:asciiTheme="minorEastAsia" w:hAnsiTheme="minorEastAsia" w:eastAsiaTheme="minorEastAsia" w:cstheme="minorEastAsia"/>
                <w:spacing w:val="-6"/>
                <w:sz w:val="24"/>
                <w:szCs w:val="24"/>
                <w:lang w:eastAsia="zh-CN"/>
              </w:rPr>
            </w:pPr>
            <w:r>
              <w:rPr>
                <w:rFonts w:hint="eastAsia" w:asciiTheme="minorEastAsia" w:hAnsiTheme="minorEastAsia" w:eastAsiaTheme="minorEastAsia" w:cstheme="minorEastAsia"/>
                <w:spacing w:val="-6"/>
                <w:sz w:val="24"/>
                <w:szCs w:val="24"/>
              </w:rPr>
              <w:t>比赛现场</w:t>
            </w:r>
          </w:p>
          <w:p>
            <w:pPr>
              <w:pStyle w:val="24"/>
              <w:spacing w:line="219" w:lineRule="auto"/>
              <w:rPr>
                <w:rFonts w:hint="eastAsia" w:asciiTheme="minorEastAsia" w:hAnsiTheme="minorEastAsia" w:eastAsiaTheme="minorEastAsia" w:cstheme="minorEastAsia"/>
                <w:snapToGrid w:val="0"/>
                <w:color w:val="000000"/>
                <w:spacing w:val="-6"/>
                <w:kern w:val="0"/>
                <w:sz w:val="24"/>
                <w:szCs w:val="24"/>
                <w:lang w:val="en-US" w:eastAsia="zh-CN" w:bidi="ar-SA"/>
              </w:rPr>
            </w:pPr>
            <w:r>
              <w:rPr>
                <w:rFonts w:hint="eastAsia" w:asciiTheme="minorEastAsia" w:hAnsiTheme="minorEastAsia" w:eastAsiaTheme="minorEastAsia" w:cstheme="minorEastAsia"/>
                <w:spacing w:val="-6"/>
                <w:sz w:val="24"/>
                <w:szCs w:val="24"/>
                <w:lang w:eastAsia="zh-CN"/>
              </w:rPr>
              <w:t>（热菜间一、二）</w:t>
            </w:r>
          </w:p>
        </w:tc>
      </w:tr>
    </w:tbl>
    <w:p>
      <w:pPr>
        <w:pStyle w:val="22"/>
        <w:widowControl/>
        <w:ind w:left="1200" w:firstLine="0" w:firstLineChars="0"/>
        <w:jc w:val="left"/>
        <w:rPr>
          <w:rFonts w:hint="eastAsia" w:asciiTheme="minorEastAsia" w:hAnsiTheme="minorEastAsia" w:eastAsiaTheme="minorEastAsia" w:cstheme="minorEastAsia"/>
          <w:color w:val="000000"/>
          <w:sz w:val="24"/>
          <w:szCs w:val="24"/>
        </w:rPr>
      </w:pPr>
    </w:p>
    <w:p>
      <w:pPr>
        <w:widowControl/>
        <w:ind w:firstLine="240" w:firstLineChars="100"/>
        <w:jc w:val="left"/>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（二）竞赛安排</w:t>
      </w:r>
    </w:p>
    <w:p>
      <w:pPr>
        <w:spacing w:line="560" w:lineRule="exact"/>
        <w:ind w:firstLine="482" w:firstLineChars="200"/>
        <w:rPr>
          <w:rFonts w:hint="eastAsia" w:asciiTheme="minorEastAsia" w:hAnsiTheme="minorEastAsia" w:eastAsiaTheme="minorEastAsia" w:cstheme="minorEastAsia"/>
          <w:b/>
          <w:color w:val="000000"/>
          <w:sz w:val="24"/>
          <w:szCs w:val="24"/>
        </w:rPr>
      </w:pPr>
      <w:r>
        <w:rPr>
          <w:rFonts w:hint="eastAsia" w:asciiTheme="minorEastAsia" w:hAnsiTheme="minorEastAsia" w:eastAsiaTheme="minorEastAsia" w:cstheme="minorEastAsia"/>
          <w:b/>
          <w:color w:val="000000"/>
          <w:sz w:val="24"/>
          <w:szCs w:val="24"/>
        </w:rPr>
        <w:t xml:space="preserve">2023年11月 日 （比赛当天）   </w:t>
      </w:r>
    </w:p>
    <w:p>
      <w:pPr>
        <w:spacing w:line="560" w:lineRule="exact"/>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8:00 — 09:0</w:t>
      </w:r>
      <w:r>
        <w:rPr>
          <w:rFonts w:hint="eastAsia" w:asciiTheme="minorEastAsia" w:hAnsiTheme="minorEastAsia" w:eastAsiaTheme="minorEastAsia" w:cstheme="minorEastAsia"/>
          <w:color w:val="000000"/>
          <w:sz w:val="24"/>
          <w:szCs w:val="24"/>
          <w:lang w:val="en-US" w:eastAsia="zh-CN"/>
        </w:rPr>
        <w:t>0   专业理论测试</w:t>
      </w:r>
    </w:p>
    <w:p>
      <w:pPr>
        <w:spacing w:line="560" w:lineRule="exact"/>
        <w:ind w:firstLine="480" w:firstLineChars="200"/>
        <w:rPr>
          <w:rFonts w:hint="eastAsia" w:asciiTheme="minorEastAsia" w:hAnsiTheme="minorEastAsia" w:eastAsiaTheme="minorEastAsia" w:cstheme="minorEastAsia"/>
          <w:color w:val="000000"/>
          <w:sz w:val="24"/>
          <w:szCs w:val="24"/>
          <w:lang w:val="en-US" w:eastAsia="zh-CN"/>
        </w:rPr>
      </w:pPr>
      <w:r>
        <w:rPr>
          <w:rFonts w:hint="eastAsia" w:asciiTheme="minorEastAsia" w:hAnsiTheme="minorEastAsia" w:eastAsiaTheme="minorEastAsia" w:cstheme="minorEastAsia"/>
          <w:color w:val="000000"/>
          <w:sz w:val="24"/>
          <w:szCs w:val="24"/>
          <w:lang w:val="en-US" w:eastAsia="zh-CN"/>
        </w:rPr>
        <w:t>10</w:t>
      </w:r>
      <w:r>
        <w:rPr>
          <w:rFonts w:hint="eastAsia" w:asciiTheme="minorEastAsia" w:hAnsiTheme="minorEastAsia" w:eastAsiaTheme="minorEastAsia" w:cstheme="minorEastAsia"/>
          <w:color w:val="000000"/>
          <w:sz w:val="24"/>
          <w:szCs w:val="24"/>
        </w:rPr>
        <w:t xml:space="preserve">:00 — </w:t>
      </w:r>
      <w:r>
        <w:rPr>
          <w:rFonts w:hint="eastAsia" w:asciiTheme="minorEastAsia" w:hAnsiTheme="minorEastAsia" w:eastAsiaTheme="minorEastAsia" w:cstheme="minorEastAsia"/>
          <w:color w:val="000000"/>
          <w:sz w:val="24"/>
          <w:szCs w:val="24"/>
          <w:lang w:val="en-US" w:eastAsia="zh-CN"/>
        </w:rPr>
        <w:t>13</w:t>
      </w:r>
      <w:r>
        <w:rPr>
          <w:rFonts w:hint="eastAsia" w:asciiTheme="minorEastAsia" w:hAnsiTheme="minorEastAsia" w:eastAsiaTheme="minorEastAsia" w:cstheme="minorEastAsia"/>
          <w:color w:val="000000"/>
          <w:sz w:val="24"/>
          <w:szCs w:val="24"/>
        </w:rPr>
        <w:t>:00</w:t>
      </w:r>
      <w:r>
        <w:rPr>
          <w:rFonts w:hint="eastAsia" w:asciiTheme="minorEastAsia" w:hAnsiTheme="minorEastAsia" w:eastAsiaTheme="minorEastAsia" w:cstheme="minorEastAsia"/>
          <w:color w:val="000000"/>
          <w:sz w:val="24"/>
          <w:szCs w:val="24"/>
          <w:lang w:val="en-US" w:eastAsia="zh-CN"/>
        </w:rPr>
        <w:t xml:space="preserve">  专业技能比赛</w:t>
      </w:r>
    </w:p>
    <w:p>
      <w:pPr>
        <w:spacing w:line="560" w:lineRule="exact"/>
        <w:ind w:firstLine="480" w:firstLineChars="200"/>
        <w:rPr>
          <w:rFonts w:hint="eastAsia" w:asciiTheme="minorEastAsia" w:hAnsiTheme="minorEastAsia" w:eastAsiaTheme="minorEastAsia" w:cstheme="minorEastAsia"/>
          <w:b/>
          <w:color w:val="000000"/>
          <w:sz w:val="24"/>
          <w:szCs w:val="24"/>
        </w:rPr>
      </w:pPr>
      <w:r>
        <w:rPr>
          <w:rFonts w:hint="eastAsia" w:asciiTheme="minorEastAsia" w:hAnsiTheme="minorEastAsia" w:eastAsiaTheme="minorEastAsia" w:cstheme="minorEastAsia"/>
          <w:color w:val="000000"/>
          <w:sz w:val="24"/>
          <w:szCs w:val="24"/>
        </w:rPr>
        <w:t>14:00</w:t>
      </w:r>
      <w:r>
        <w:rPr>
          <w:rFonts w:hint="eastAsia" w:asciiTheme="minorEastAsia" w:hAnsiTheme="minorEastAsia" w:eastAsiaTheme="minorEastAsia" w:cstheme="minorEastAsia"/>
          <w:color w:val="000000"/>
          <w:sz w:val="24"/>
          <w:szCs w:val="24"/>
          <w:lang w:val="en-US" w:eastAsia="zh-CN"/>
        </w:rPr>
        <w:t xml:space="preserve">  </w:t>
      </w:r>
      <w:r>
        <w:rPr>
          <w:rFonts w:hint="eastAsia" w:asciiTheme="minorEastAsia" w:hAnsiTheme="minorEastAsia" w:eastAsiaTheme="minorEastAsia" w:cstheme="minorEastAsia"/>
          <w:color w:val="000000"/>
          <w:sz w:val="24"/>
          <w:szCs w:val="24"/>
        </w:rPr>
        <w:t xml:space="preserve">—15:00  </w:t>
      </w:r>
      <w:r>
        <w:rPr>
          <w:rFonts w:hint="eastAsia" w:asciiTheme="minorEastAsia" w:hAnsiTheme="minorEastAsia" w:eastAsiaTheme="minorEastAsia" w:cstheme="minorEastAsia"/>
          <w:color w:val="000000"/>
          <w:sz w:val="24"/>
          <w:szCs w:val="24"/>
          <w:lang w:val="en-US" w:eastAsia="zh-CN"/>
        </w:rPr>
        <w:t>专家点评</w:t>
      </w:r>
      <w:r>
        <w:rPr>
          <w:rFonts w:hint="eastAsia" w:asciiTheme="minorEastAsia" w:hAnsiTheme="minorEastAsia" w:eastAsiaTheme="minorEastAsia" w:cstheme="minorEastAsia"/>
          <w:color w:val="000000"/>
          <w:sz w:val="24"/>
          <w:szCs w:val="24"/>
        </w:rPr>
        <w:t xml:space="preserve">  </w:t>
      </w:r>
    </w:p>
    <w:p>
      <w:pPr>
        <w:spacing w:line="560" w:lineRule="exact"/>
        <w:ind w:firstLine="480" w:firstLineChars="200"/>
        <w:rPr>
          <w:rFonts w:hint="eastAsia" w:asciiTheme="minorEastAsia" w:hAnsiTheme="minorEastAsia" w:eastAsiaTheme="minorEastAsia" w:cstheme="minorEastAsia"/>
          <w:b/>
          <w:color w:val="000000"/>
          <w:sz w:val="24"/>
          <w:szCs w:val="24"/>
        </w:rPr>
      </w:pPr>
      <w:r>
        <w:rPr>
          <w:rFonts w:hint="eastAsia" w:asciiTheme="minorEastAsia" w:hAnsiTheme="minorEastAsia" w:eastAsiaTheme="minorEastAsia" w:cstheme="minorEastAsia"/>
          <w:color w:val="000000"/>
          <w:sz w:val="24"/>
          <w:szCs w:val="24"/>
        </w:rPr>
        <w:t>下午15:30前     返</w:t>
      </w:r>
      <w:bookmarkStart w:id="4" w:name="_GoBack"/>
      <w:bookmarkEnd w:id="4"/>
      <w:r>
        <w:rPr>
          <w:rFonts w:hint="eastAsia" w:asciiTheme="minorEastAsia" w:hAnsiTheme="minorEastAsia" w:eastAsiaTheme="minorEastAsia" w:cstheme="minorEastAsia"/>
          <w:color w:val="000000"/>
          <w:sz w:val="24"/>
          <w:szCs w:val="24"/>
        </w:rPr>
        <w:t>程</w:t>
      </w:r>
    </w:p>
    <w:p>
      <w:pPr>
        <w:spacing w:line="560" w:lineRule="exact"/>
        <w:ind w:firstLine="570"/>
        <w:rPr>
          <w:rFonts w:hint="eastAsia" w:asciiTheme="minorEastAsia" w:hAnsiTheme="minorEastAsia" w:eastAsiaTheme="minorEastAsia" w:cstheme="minorEastAsia"/>
          <w:b/>
          <w:color w:val="000000"/>
          <w:sz w:val="24"/>
          <w:szCs w:val="24"/>
        </w:rPr>
      </w:pPr>
    </w:p>
    <w:p>
      <w:pPr>
        <w:spacing w:line="560" w:lineRule="exact"/>
        <w:ind w:firstLine="570"/>
        <w:rPr>
          <w:rFonts w:hint="eastAsia" w:asciiTheme="minorEastAsia" w:hAnsiTheme="minorEastAsia" w:eastAsiaTheme="minorEastAsia" w:cstheme="minorEastAsia"/>
          <w:b/>
          <w:color w:val="000000"/>
          <w:sz w:val="24"/>
          <w:szCs w:val="24"/>
        </w:rPr>
      </w:pPr>
    </w:p>
    <w:p>
      <w:pPr>
        <w:spacing w:line="560" w:lineRule="exact"/>
        <w:ind w:firstLine="570"/>
        <w:rPr>
          <w:rFonts w:hint="eastAsia" w:asciiTheme="minorEastAsia" w:hAnsiTheme="minorEastAsia" w:eastAsiaTheme="minorEastAsia" w:cstheme="minorEastAsia"/>
          <w:b/>
          <w:color w:val="000000"/>
          <w:sz w:val="24"/>
          <w:szCs w:val="24"/>
        </w:rPr>
      </w:pPr>
    </w:p>
    <w:p>
      <w:pPr>
        <w:spacing w:line="560" w:lineRule="exact"/>
        <w:ind w:firstLine="241" w:firstLineChars="100"/>
        <w:rPr>
          <w:rFonts w:hint="eastAsia" w:asciiTheme="minorEastAsia" w:hAnsiTheme="minorEastAsia" w:eastAsiaTheme="minorEastAsia" w:cstheme="minorEastAsia"/>
          <w:b/>
          <w:color w:val="000000"/>
          <w:sz w:val="24"/>
          <w:szCs w:val="24"/>
        </w:rPr>
      </w:pPr>
      <w:r>
        <w:rPr>
          <w:rFonts w:hint="eastAsia" w:asciiTheme="minorEastAsia" w:hAnsiTheme="minorEastAsia" w:eastAsiaTheme="minorEastAsia" w:cstheme="minorEastAsia"/>
          <w:b/>
          <w:color w:val="000000"/>
          <w:sz w:val="24"/>
          <w:szCs w:val="24"/>
        </w:rPr>
        <w:t>（三)具体赛项安排</w:t>
      </w:r>
    </w:p>
    <w:tbl>
      <w:tblPr>
        <w:tblStyle w:val="8"/>
        <w:tblW w:w="9498" w:type="dxa"/>
        <w:tblInd w:w="-176" w:type="dxa"/>
        <w:tblLayout w:type="fixed"/>
        <w:tblCellMar>
          <w:top w:w="0" w:type="dxa"/>
          <w:left w:w="108" w:type="dxa"/>
          <w:bottom w:w="0" w:type="dxa"/>
          <w:right w:w="108" w:type="dxa"/>
        </w:tblCellMar>
      </w:tblPr>
      <w:tblGrid>
        <w:gridCol w:w="1702"/>
        <w:gridCol w:w="1417"/>
        <w:gridCol w:w="1315"/>
        <w:gridCol w:w="1237"/>
        <w:gridCol w:w="1701"/>
        <w:gridCol w:w="2126"/>
      </w:tblGrid>
      <w:tr>
        <w:tblPrEx>
          <w:tblCellMar>
            <w:top w:w="0" w:type="dxa"/>
            <w:left w:w="108" w:type="dxa"/>
            <w:bottom w:w="0" w:type="dxa"/>
            <w:right w:w="108" w:type="dxa"/>
          </w:tblCellMar>
        </w:tblPrEx>
        <w:trPr>
          <w:trHeight w:val="320" w:hRule="atLeast"/>
        </w:trPr>
        <w:tc>
          <w:tcPr>
            <w:tcW w:w="1702" w:type="dxa"/>
            <w:vMerge w:val="restart"/>
            <w:tcBorders>
              <w:top w:val="single" w:color="auto" w:sz="4" w:space="0"/>
              <w:left w:val="single" w:color="auto" w:sz="4" w:space="0"/>
              <w:bottom w:val="single" w:color="auto" w:sz="4" w:space="0"/>
              <w:right w:val="single" w:color="auto" w:sz="4" w:space="0"/>
            </w:tcBorders>
            <w:vAlign w:val="center"/>
          </w:tcPr>
          <w:p>
            <w:pPr>
              <w:snapToGrid w:val="0"/>
              <w:jc w:val="center"/>
              <w:rPr>
                <w:rFonts w:hint="eastAsia" w:asciiTheme="minorEastAsia" w:hAnsiTheme="minorEastAsia" w:eastAsiaTheme="minorEastAsia" w:cstheme="minorEastAsia"/>
                <w:b/>
                <w:color w:val="000000"/>
                <w:sz w:val="24"/>
                <w:szCs w:val="24"/>
              </w:rPr>
            </w:pPr>
            <w:r>
              <w:rPr>
                <w:rFonts w:hint="eastAsia" w:asciiTheme="minorEastAsia" w:hAnsiTheme="minorEastAsia" w:eastAsiaTheme="minorEastAsia" w:cstheme="minorEastAsia"/>
                <w:b/>
                <w:color w:val="000000"/>
                <w:sz w:val="24"/>
                <w:szCs w:val="24"/>
              </w:rPr>
              <w:t>项  目</w:t>
            </w:r>
          </w:p>
        </w:tc>
        <w:tc>
          <w:tcPr>
            <w:tcW w:w="1417" w:type="dxa"/>
            <w:vMerge w:val="restart"/>
            <w:tcBorders>
              <w:top w:val="single" w:color="auto" w:sz="4" w:space="0"/>
              <w:left w:val="single" w:color="auto" w:sz="4" w:space="0"/>
              <w:bottom w:val="single" w:color="auto" w:sz="4" w:space="0"/>
              <w:right w:val="single" w:color="auto" w:sz="4" w:space="0"/>
            </w:tcBorders>
            <w:vAlign w:val="center"/>
          </w:tcPr>
          <w:p>
            <w:pPr>
              <w:snapToGrid w:val="0"/>
              <w:jc w:val="center"/>
              <w:rPr>
                <w:rFonts w:hint="eastAsia" w:asciiTheme="minorEastAsia" w:hAnsiTheme="minorEastAsia" w:eastAsiaTheme="minorEastAsia" w:cstheme="minorEastAsia"/>
                <w:b/>
                <w:color w:val="000000"/>
                <w:sz w:val="24"/>
                <w:szCs w:val="24"/>
              </w:rPr>
            </w:pPr>
            <w:r>
              <w:rPr>
                <w:rFonts w:hint="eastAsia" w:asciiTheme="minorEastAsia" w:hAnsiTheme="minorEastAsia" w:eastAsiaTheme="minorEastAsia" w:cstheme="minorEastAsia"/>
                <w:b/>
                <w:color w:val="000000"/>
                <w:sz w:val="24"/>
                <w:szCs w:val="24"/>
              </w:rPr>
              <w:t>日  期</w:t>
            </w:r>
          </w:p>
        </w:tc>
        <w:tc>
          <w:tcPr>
            <w:tcW w:w="1315" w:type="dxa"/>
            <w:vMerge w:val="restart"/>
            <w:tcBorders>
              <w:top w:val="single" w:color="auto" w:sz="4" w:space="0"/>
              <w:left w:val="single" w:color="auto" w:sz="4" w:space="0"/>
              <w:bottom w:val="single" w:color="auto" w:sz="4" w:space="0"/>
              <w:right w:val="single" w:color="auto" w:sz="4" w:space="0"/>
            </w:tcBorders>
            <w:vAlign w:val="center"/>
          </w:tcPr>
          <w:p>
            <w:pPr>
              <w:snapToGrid w:val="0"/>
              <w:jc w:val="center"/>
              <w:rPr>
                <w:rFonts w:hint="eastAsia" w:asciiTheme="minorEastAsia" w:hAnsiTheme="minorEastAsia" w:eastAsiaTheme="minorEastAsia" w:cstheme="minorEastAsia"/>
                <w:b/>
                <w:color w:val="000000"/>
                <w:sz w:val="24"/>
                <w:szCs w:val="24"/>
              </w:rPr>
            </w:pPr>
            <w:r>
              <w:rPr>
                <w:rFonts w:hint="eastAsia" w:asciiTheme="minorEastAsia" w:hAnsiTheme="minorEastAsia" w:eastAsiaTheme="minorEastAsia" w:cstheme="minorEastAsia"/>
                <w:b/>
                <w:color w:val="000000"/>
                <w:sz w:val="24"/>
                <w:szCs w:val="24"/>
              </w:rPr>
              <w:t>场  次</w:t>
            </w:r>
          </w:p>
        </w:tc>
        <w:tc>
          <w:tcPr>
            <w:tcW w:w="2938"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hint="eastAsia" w:asciiTheme="minorEastAsia" w:hAnsiTheme="minorEastAsia" w:eastAsiaTheme="minorEastAsia" w:cstheme="minorEastAsia"/>
                <w:b/>
                <w:bCs/>
                <w:color w:val="000000"/>
                <w:sz w:val="24"/>
                <w:szCs w:val="24"/>
              </w:rPr>
            </w:pPr>
            <w:r>
              <w:rPr>
                <w:rFonts w:hint="eastAsia" w:asciiTheme="minorEastAsia" w:hAnsiTheme="minorEastAsia" w:eastAsiaTheme="minorEastAsia" w:cstheme="minorEastAsia"/>
                <w:b/>
                <w:bCs/>
                <w:color w:val="000000"/>
                <w:sz w:val="24"/>
                <w:szCs w:val="24"/>
              </w:rPr>
              <w:t>时间安排</w:t>
            </w:r>
          </w:p>
        </w:tc>
        <w:tc>
          <w:tcPr>
            <w:tcW w:w="2126" w:type="dxa"/>
            <w:vMerge w:val="restart"/>
            <w:tcBorders>
              <w:top w:val="single" w:color="auto" w:sz="4" w:space="0"/>
              <w:left w:val="single" w:color="auto" w:sz="4" w:space="0"/>
              <w:bottom w:val="single" w:color="auto" w:sz="4" w:space="0"/>
              <w:right w:val="single" w:color="auto" w:sz="4" w:space="0"/>
            </w:tcBorders>
            <w:vAlign w:val="center"/>
          </w:tcPr>
          <w:p>
            <w:pPr>
              <w:snapToGrid w:val="0"/>
              <w:jc w:val="center"/>
              <w:rPr>
                <w:rFonts w:hint="eastAsia" w:asciiTheme="minorEastAsia" w:hAnsiTheme="minorEastAsia" w:eastAsiaTheme="minorEastAsia" w:cstheme="minorEastAsia"/>
                <w:b/>
                <w:color w:val="000000"/>
                <w:sz w:val="24"/>
                <w:szCs w:val="24"/>
              </w:rPr>
            </w:pPr>
            <w:r>
              <w:rPr>
                <w:rFonts w:hint="eastAsia" w:asciiTheme="minorEastAsia" w:hAnsiTheme="minorEastAsia" w:eastAsiaTheme="minorEastAsia" w:cstheme="minorEastAsia"/>
                <w:b/>
                <w:color w:val="000000"/>
                <w:sz w:val="24"/>
                <w:szCs w:val="24"/>
              </w:rPr>
              <w:t>竞赛地点</w:t>
            </w:r>
          </w:p>
        </w:tc>
      </w:tr>
      <w:tr>
        <w:tblPrEx>
          <w:tblCellMar>
            <w:top w:w="0" w:type="dxa"/>
            <w:left w:w="108" w:type="dxa"/>
            <w:bottom w:w="0" w:type="dxa"/>
            <w:right w:w="108" w:type="dxa"/>
          </w:tblCellMar>
        </w:tblPrEx>
        <w:trPr>
          <w:trHeight w:val="153" w:hRule="atLeast"/>
        </w:trPr>
        <w:tc>
          <w:tcPr>
            <w:tcW w:w="170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b/>
                <w:color w:val="000000"/>
                <w:sz w:val="24"/>
                <w:szCs w:val="24"/>
              </w:rPr>
            </w:pPr>
          </w:p>
        </w:tc>
        <w:tc>
          <w:tcPr>
            <w:tcW w:w="141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b/>
                <w:color w:val="000000"/>
                <w:sz w:val="24"/>
                <w:szCs w:val="24"/>
              </w:rPr>
            </w:pPr>
          </w:p>
        </w:tc>
        <w:tc>
          <w:tcPr>
            <w:tcW w:w="131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b/>
                <w:color w:val="000000"/>
                <w:sz w:val="24"/>
                <w:szCs w:val="24"/>
              </w:rPr>
            </w:pPr>
          </w:p>
        </w:tc>
        <w:tc>
          <w:tcPr>
            <w:tcW w:w="1237" w:type="dxa"/>
            <w:tcBorders>
              <w:top w:val="single" w:color="auto" w:sz="4" w:space="0"/>
              <w:left w:val="single" w:color="auto" w:sz="4" w:space="0"/>
              <w:bottom w:val="single" w:color="auto" w:sz="4" w:space="0"/>
              <w:right w:val="single" w:color="auto" w:sz="4" w:space="0"/>
            </w:tcBorders>
            <w:vAlign w:val="center"/>
          </w:tcPr>
          <w:p>
            <w:pPr>
              <w:snapToGrid w:val="0"/>
              <w:jc w:val="center"/>
              <w:rPr>
                <w:rFonts w:hint="eastAsia" w:asciiTheme="minorEastAsia" w:hAnsiTheme="minorEastAsia" w:eastAsiaTheme="minorEastAsia" w:cstheme="minorEastAsia"/>
                <w:b/>
                <w:bCs/>
                <w:color w:val="000000"/>
                <w:sz w:val="24"/>
                <w:szCs w:val="24"/>
              </w:rPr>
            </w:pPr>
            <w:r>
              <w:rPr>
                <w:rFonts w:hint="eastAsia" w:asciiTheme="minorEastAsia" w:hAnsiTheme="minorEastAsia" w:eastAsiaTheme="minorEastAsia" w:cstheme="minorEastAsia"/>
                <w:b/>
                <w:bCs/>
                <w:color w:val="000000"/>
                <w:sz w:val="24"/>
                <w:szCs w:val="24"/>
              </w:rPr>
              <w:t>检录时间</w:t>
            </w:r>
          </w:p>
        </w:tc>
        <w:tc>
          <w:tcPr>
            <w:tcW w:w="17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hint="eastAsia" w:asciiTheme="minorEastAsia" w:hAnsiTheme="minorEastAsia" w:eastAsiaTheme="minorEastAsia" w:cstheme="minorEastAsia"/>
                <w:b/>
                <w:bCs/>
                <w:color w:val="000000"/>
                <w:sz w:val="24"/>
                <w:szCs w:val="24"/>
              </w:rPr>
            </w:pPr>
            <w:r>
              <w:rPr>
                <w:rFonts w:hint="eastAsia" w:asciiTheme="minorEastAsia" w:hAnsiTheme="minorEastAsia" w:eastAsiaTheme="minorEastAsia" w:cstheme="minorEastAsia"/>
                <w:b/>
                <w:bCs/>
                <w:color w:val="000000"/>
                <w:sz w:val="24"/>
                <w:szCs w:val="24"/>
              </w:rPr>
              <w:t>竞赛时间</w:t>
            </w:r>
          </w:p>
        </w:tc>
        <w:tc>
          <w:tcPr>
            <w:tcW w:w="212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b/>
                <w:color w:val="000000"/>
                <w:sz w:val="24"/>
                <w:szCs w:val="24"/>
              </w:rPr>
            </w:pPr>
          </w:p>
        </w:tc>
      </w:tr>
      <w:tr>
        <w:tblPrEx>
          <w:tblCellMar>
            <w:top w:w="0" w:type="dxa"/>
            <w:left w:w="108" w:type="dxa"/>
            <w:bottom w:w="0" w:type="dxa"/>
            <w:right w:w="108" w:type="dxa"/>
          </w:tblCellMar>
        </w:tblPrEx>
        <w:trPr>
          <w:trHeight w:val="360" w:hRule="atLeast"/>
        </w:trPr>
        <w:tc>
          <w:tcPr>
            <w:tcW w:w="1702" w:type="dxa"/>
            <w:tcBorders>
              <w:top w:val="single" w:color="auto" w:sz="4" w:space="0"/>
              <w:left w:val="single" w:color="auto" w:sz="4" w:space="0"/>
              <w:bottom w:val="single" w:color="auto" w:sz="4" w:space="0"/>
              <w:right w:val="single" w:color="auto" w:sz="4" w:space="0"/>
            </w:tcBorders>
            <w:vAlign w:val="center"/>
          </w:tcPr>
          <w:p>
            <w:pPr>
              <w:snapToGrid w:val="0"/>
              <w:jc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专业理论测试</w:t>
            </w:r>
          </w:p>
        </w:tc>
        <w:tc>
          <w:tcPr>
            <w:tcW w:w="1417" w:type="dxa"/>
            <w:tcBorders>
              <w:top w:val="single" w:color="auto" w:sz="4" w:space="0"/>
              <w:left w:val="single" w:color="auto" w:sz="4" w:space="0"/>
              <w:bottom w:val="nil"/>
              <w:right w:val="single" w:color="auto" w:sz="4" w:space="0"/>
            </w:tcBorders>
            <w:vAlign w:val="center"/>
          </w:tcPr>
          <w:p>
            <w:pPr>
              <w:snapToGrid w:val="0"/>
              <w:jc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11月 日</w:t>
            </w:r>
          </w:p>
        </w:tc>
        <w:tc>
          <w:tcPr>
            <w:tcW w:w="1315" w:type="dxa"/>
            <w:tcBorders>
              <w:top w:val="single" w:color="auto" w:sz="4" w:space="0"/>
              <w:left w:val="single" w:color="auto" w:sz="4" w:space="0"/>
              <w:bottom w:val="single" w:color="auto" w:sz="4" w:space="0"/>
              <w:right w:val="single" w:color="auto" w:sz="4" w:space="0"/>
            </w:tcBorders>
            <w:vAlign w:val="center"/>
          </w:tcPr>
          <w:p>
            <w:pPr>
              <w:snapToGrid w:val="0"/>
              <w:jc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第1场</w:t>
            </w:r>
          </w:p>
        </w:tc>
        <w:tc>
          <w:tcPr>
            <w:tcW w:w="1237" w:type="dxa"/>
            <w:tcBorders>
              <w:top w:val="single" w:color="auto" w:sz="4" w:space="0"/>
              <w:left w:val="single" w:color="auto" w:sz="4" w:space="0"/>
              <w:bottom w:val="single" w:color="auto" w:sz="4" w:space="0"/>
              <w:right w:val="single" w:color="auto" w:sz="4" w:space="0"/>
            </w:tcBorders>
            <w:vAlign w:val="center"/>
          </w:tcPr>
          <w:p>
            <w:pPr>
              <w:snapToGrid w:val="0"/>
              <w:jc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7：30</w:t>
            </w:r>
          </w:p>
        </w:tc>
        <w:tc>
          <w:tcPr>
            <w:tcW w:w="17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8:00-09:00</w:t>
            </w:r>
          </w:p>
        </w:tc>
        <w:tc>
          <w:tcPr>
            <w:tcW w:w="2126" w:type="dxa"/>
            <w:tcBorders>
              <w:top w:val="single" w:color="auto" w:sz="4" w:space="0"/>
              <w:left w:val="single" w:color="auto" w:sz="4" w:space="0"/>
              <w:bottom w:val="single" w:color="auto" w:sz="4" w:space="0"/>
              <w:right w:val="single" w:color="auto" w:sz="4" w:space="0"/>
            </w:tcBorders>
            <w:vAlign w:val="center"/>
          </w:tcPr>
          <w:p>
            <w:pPr>
              <w:snapToGrid w:val="0"/>
              <w:jc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专业理论测试场地（演播室）</w:t>
            </w:r>
          </w:p>
        </w:tc>
      </w:tr>
      <w:tr>
        <w:tblPrEx>
          <w:tblCellMar>
            <w:top w:w="0" w:type="dxa"/>
            <w:left w:w="108" w:type="dxa"/>
            <w:bottom w:w="0" w:type="dxa"/>
            <w:right w:w="108" w:type="dxa"/>
          </w:tblCellMar>
        </w:tblPrEx>
        <w:trPr>
          <w:trHeight w:val="375" w:hRule="atLeast"/>
        </w:trPr>
        <w:tc>
          <w:tcPr>
            <w:tcW w:w="1702" w:type="dxa"/>
            <w:tcBorders>
              <w:top w:val="single" w:color="auto" w:sz="4" w:space="0"/>
              <w:left w:val="single" w:color="auto" w:sz="4" w:space="0"/>
              <w:bottom w:val="single" w:color="auto" w:sz="4" w:space="0"/>
              <w:right w:val="single" w:color="auto" w:sz="4" w:space="0"/>
            </w:tcBorders>
            <w:vAlign w:val="center"/>
          </w:tcPr>
          <w:p>
            <w:pPr>
              <w:snapToGrid w:val="0"/>
              <w:jc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中餐烹饪</w:t>
            </w:r>
          </w:p>
        </w:tc>
        <w:tc>
          <w:tcPr>
            <w:tcW w:w="1417" w:type="dxa"/>
            <w:tcBorders>
              <w:top w:val="single" w:color="auto" w:sz="4" w:space="0"/>
              <w:left w:val="single" w:color="auto" w:sz="4" w:space="0"/>
              <w:bottom w:val="single" w:color="auto" w:sz="4" w:space="0"/>
              <w:right w:val="single" w:color="auto" w:sz="4" w:space="0"/>
            </w:tcBorders>
            <w:vAlign w:val="center"/>
          </w:tcPr>
          <w:p>
            <w:pPr>
              <w:snapToGrid w:val="0"/>
              <w:jc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11月 日</w:t>
            </w:r>
          </w:p>
        </w:tc>
        <w:tc>
          <w:tcPr>
            <w:tcW w:w="1315" w:type="dxa"/>
            <w:tcBorders>
              <w:top w:val="single" w:color="auto" w:sz="4" w:space="0"/>
              <w:left w:val="single" w:color="auto" w:sz="4" w:space="0"/>
              <w:bottom w:val="single" w:color="auto" w:sz="4" w:space="0"/>
              <w:right w:val="single" w:color="auto" w:sz="4" w:space="0"/>
            </w:tcBorders>
            <w:vAlign w:val="center"/>
          </w:tcPr>
          <w:p>
            <w:pPr>
              <w:snapToGrid w:val="0"/>
              <w:jc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第1场</w:t>
            </w:r>
          </w:p>
        </w:tc>
        <w:tc>
          <w:tcPr>
            <w:tcW w:w="1237" w:type="dxa"/>
            <w:tcBorders>
              <w:top w:val="single" w:color="auto" w:sz="4" w:space="0"/>
              <w:left w:val="single" w:color="auto" w:sz="4" w:space="0"/>
              <w:bottom w:val="single" w:color="auto" w:sz="4" w:space="0"/>
              <w:right w:val="single" w:color="auto" w:sz="4" w:space="0"/>
            </w:tcBorders>
            <w:vAlign w:val="center"/>
          </w:tcPr>
          <w:p>
            <w:pPr>
              <w:snapToGrid w:val="0"/>
              <w:jc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9:</w:t>
            </w:r>
            <w:r>
              <w:rPr>
                <w:rFonts w:hint="eastAsia" w:asciiTheme="minorEastAsia" w:hAnsiTheme="minorEastAsia" w:eastAsiaTheme="minorEastAsia" w:cstheme="minorEastAsia"/>
                <w:color w:val="000000"/>
                <w:sz w:val="24"/>
                <w:szCs w:val="24"/>
                <w:lang w:val="en-US" w:eastAsia="zh-CN"/>
              </w:rPr>
              <w:t>3</w:t>
            </w:r>
            <w:r>
              <w:rPr>
                <w:rFonts w:hint="eastAsia" w:asciiTheme="minorEastAsia" w:hAnsiTheme="minorEastAsia" w:eastAsiaTheme="minorEastAsia" w:cstheme="minorEastAsia"/>
                <w:color w:val="000000"/>
                <w:sz w:val="24"/>
                <w:szCs w:val="24"/>
              </w:rPr>
              <w:t>0</w:t>
            </w:r>
          </w:p>
        </w:tc>
        <w:tc>
          <w:tcPr>
            <w:tcW w:w="17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lang w:val="en-US" w:eastAsia="zh-CN"/>
              </w:rPr>
              <w:t>10</w:t>
            </w:r>
            <w:r>
              <w:rPr>
                <w:rFonts w:hint="eastAsia" w:asciiTheme="minorEastAsia" w:hAnsiTheme="minorEastAsia" w:eastAsiaTheme="minorEastAsia" w:cstheme="minorEastAsia"/>
                <w:color w:val="000000"/>
                <w:sz w:val="24"/>
                <w:szCs w:val="24"/>
              </w:rPr>
              <w:t>:00-1</w:t>
            </w:r>
            <w:r>
              <w:rPr>
                <w:rFonts w:hint="eastAsia" w:asciiTheme="minorEastAsia" w:hAnsiTheme="minorEastAsia" w:eastAsiaTheme="minorEastAsia" w:cstheme="minorEastAsia"/>
                <w:color w:val="000000"/>
                <w:sz w:val="24"/>
                <w:szCs w:val="24"/>
                <w:lang w:val="en-US" w:eastAsia="zh-CN"/>
              </w:rPr>
              <w:t>3</w:t>
            </w:r>
            <w:r>
              <w:rPr>
                <w:rFonts w:hint="eastAsia" w:asciiTheme="minorEastAsia" w:hAnsiTheme="minorEastAsia" w:eastAsiaTheme="minorEastAsia" w:cstheme="minorEastAsia"/>
                <w:color w:val="000000"/>
                <w:sz w:val="24"/>
                <w:szCs w:val="24"/>
              </w:rPr>
              <w:t>：00</w:t>
            </w:r>
          </w:p>
        </w:tc>
        <w:tc>
          <w:tcPr>
            <w:tcW w:w="2126" w:type="dxa"/>
            <w:tcBorders>
              <w:top w:val="single" w:color="auto" w:sz="4" w:space="0"/>
              <w:left w:val="single" w:color="auto" w:sz="4" w:space="0"/>
              <w:bottom w:val="single" w:color="auto" w:sz="4" w:space="0"/>
              <w:right w:val="single" w:color="auto" w:sz="4" w:space="0"/>
            </w:tcBorders>
            <w:vAlign w:val="center"/>
          </w:tcPr>
          <w:p>
            <w:pPr>
              <w:snapToGrid w:val="0"/>
              <w:jc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热菜项目场地</w:t>
            </w:r>
          </w:p>
          <w:p>
            <w:pPr>
              <w:snapToGrid w:val="0"/>
              <w:jc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（热菜间一、二）</w:t>
            </w:r>
          </w:p>
        </w:tc>
      </w:tr>
    </w:tbl>
    <w:p>
      <w:pPr>
        <w:spacing w:line="560" w:lineRule="exact"/>
        <w:ind w:firstLine="482" w:firstLineChars="200"/>
        <w:rPr>
          <w:rFonts w:hint="eastAsia" w:asciiTheme="minorEastAsia" w:hAnsiTheme="minorEastAsia" w:eastAsiaTheme="minorEastAsia" w:cstheme="minorEastAsia"/>
          <w:b/>
          <w:color w:val="000000"/>
          <w:sz w:val="24"/>
          <w:szCs w:val="24"/>
        </w:rPr>
      </w:pPr>
      <w:r>
        <w:rPr>
          <w:rFonts w:hint="eastAsia" w:asciiTheme="minorEastAsia" w:hAnsiTheme="minorEastAsia" w:eastAsiaTheme="minorEastAsia" w:cstheme="minorEastAsia"/>
          <w:b/>
          <w:color w:val="000000"/>
          <w:sz w:val="24"/>
          <w:szCs w:val="24"/>
        </w:rPr>
        <w:t>六、竞赛试题</w:t>
      </w:r>
    </w:p>
    <w:p>
      <w:pPr>
        <w:tabs>
          <w:tab w:val="left" w:pos="2392"/>
        </w:tabs>
        <w:spacing w:line="560" w:lineRule="exact"/>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（一）基础理论测试采用无纸化闭卷形式。公开题主要来源于人力资源和社会保障部职业技能鉴定中心制定的中式烹调中级（四级）国家题库，赛前30天在大赛官方网站公布题库。</w:t>
      </w:r>
    </w:p>
    <w:p>
      <w:pPr>
        <w:spacing w:line="560" w:lineRule="exact"/>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（二）技能操作竞赛题为公开试题，已在本赛项规程中公开。</w:t>
      </w:r>
    </w:p>
    <w:p>
      <w:pPr>
        <w:spacing w:line="560" w:lineRule="exact"/>
        <w:ind w:firstLine="482" w:firstLineChars="200"/>
        <w:rPr>
          <w:rFonts w:hint="eastAsia" w:asciiTheme="minorEastAsia" w:hAnsiTheme="minorEastAsia" w:eastAsiaTheme="minorEastAsia" w:cstheme="minorEastAsia"/>
          <w:b/>
          <w:color w:val="000000"/>
          <w:sz w:val="24"/>
          <w:szCs w:val="24"/>
        </w:rPr>
      </w:pPr>
      <w:r>
        <w:rPr>
          <w:rFonts w:hint="eastAsia" w:asciiTheme="minorEastAsia" w:hAnsiTheme="minorEastAsia" w:eastAsiaTheme="minorEastAsia" w:cstheme="minorEastAsia"/>
          <w:b/>
          <w:color w:val="000000"/>
          <w:sz w:val="24"/>
          <w:szCs w:val="24"/>
        </w:rPr>
        <w:t>七、竞赛规则</w:t>
      </w:r>
    </w:p>
    <w:p>
      <w:pPr>
        <w:spacing w:line="560" w:lineRule="exact"/>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1.参赛资格</w:t>
      </w:r>
    </w:p>
    <w:p>
      <w:pPr>
        <w:spacing w:line="560" w:lineRule="exact"/>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（1）参赛选手均为中等职业学校具有正式学籍的全日制在校学生，年龄须不超过21周岁的2021-2023学年度全日制在籍中等职业学校以及五年制高职1—3年级2021-2023学年度全日制在籍学生。</w:t>
      </w:r>
    </w:p>
    <w:p>
      <w:pPr>
        <w:spacing w:line="560" w:lineRule="exact"/>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（2）凡在往届全国职业院校技能大赛中荣获一等奖的选手，不再参加同一项目比赛。</w:t>
      </w:r>
    </w:p>
    <w:p>
      <w:pPr>
        <w:spacing w:line="560" w:lineRule="exact"/>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3）以各院校为单位组队报名，其中每个学校报名参赛1队，其经教育部门、人力资源和社会保障部门审批，由同一法人代表登记、使用同一办学资源、使用多个校名举办同一层次不同类别学历教育的职业学校按一所学校组织报名；每名参赛选手限报一项比赛，每名参赛选手限1名指导教师（指导教师可兼指导多名学生）。</w:t>
      </w:r>
    </w:p>
    <w:p>
      <w:pPr>
        <w:spacing w:line="560" w:lineRule="exact"/>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2. 参赛报名</w:t>
      </w:r>
    </w:p>
    <w:p>
      <w:pPr>
        <w:spacing w:line="560" w:lineRule="exact"/>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sz w:val="24"/>
          <w:szCs w:val="24"/>
        </w:rPr>
        <w:t>以学校为单位组织报名，通过技能大赛网络报名系统统一进行。</w:t>
      </w:r>
    </w:p>
    <w:p>
      <w:pPr>
        <w:spacing w:line="560" w:lineRule="exact"/>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3.遵循准则</w:t>
      </w:r>
    </w:p>
    <w:p>
      <w:pPr>
        <w:spacing w:line="560" w:lineRule="exact"/>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（1）凡参赛选手、裁判员、工作人员、赛项组织者等均须按照赛项组委会要求准时到达赛项举办地点，及时办理相关手续，领取相关证件，熟悉场地，做好赛前准备工作。</w:t>
      </w:r>
    </w:p>
    <w:p>
      <w:pPr>
        <w:spacing w:line="560" w:lineRule="exact"/>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（2）比赛期间服从赛区指挥，遵守相关规定，按照统一工作部署，及时有效地完成相关任务。</w:t>
      </w:r>
    </w:p>
    <w:p>
      <w:pPr>
        <w:spacing w:line="560" w:lineRule="exact"/>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（3）比赛现场须统一穿着大赛服装，佩戴相关证件，仪表端正，注重礼仪规范，保持赛场良好秩序。</w:t>
      </w:r>
    </w:p>
    <w:p>
      <w:pPr>
        <w:spacing w:line="560" w:lineRule="exact"/>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（4）刀工、拼盘比赛为个人赛，雕刻、热菜、自选菜为团队赛，比赛按顺序和比赛时间依次进行评分。（总共115分钟，45分。雕刻12分钟，分数10分、规定热菜45分钟，25分、自选菜60分钟，10分）</w:t>
      </w:r>
    </w:p>
    <w:p>
      <w:pPr>
        <w:spacing w:line="560" w:lineRule="exact"/>
        <w:ind w:firstLine="482" w:firstLineChars="200"/>
        <w:rPr>
          <w:rFonts w:hint="eastAsia" w:asciiTheme="minorEastAsia" w:hAnsiTheme="minorEastAsia" w:eastAsiaTheme="minorEastAsia" w:cstheme="minorEastAsia"/>
          <w:b/>
          <w:color w:val="000000"/>
          <w:sz w:val="24"/>
          <w:szCs w:val="24"/>
        </w:rPr>
      </w:pPr>
      <w:r>
        <w:rPr>
          <w:rFonts w:hint="eastAsia" w:asciiTheme="minorEastAsia" w:hAnsiTheme="minorEastAsia" w:eastAsiaTheme="minorEastAsia" w:cstheme="minorEastAsia"/>
          <w:b/>
          <w:color w:val="000000"/>
          <w:sz w:val="24"/>
          <w:szCs w:val="24"/>
        </w:rPr>
        <w:t>八、竞赛环境</w:t>
      </w:r>
    </w:p>
    <w:p>
      <w:pPr>
        <w:spacing w:line="560" w:lineRule="exact"/>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1.竞赛环境安静、整洁，设立紧急疏散通道、消防设施、医疗服务站；</w:t>
      </w:r>
    </w:p>
    <w:p>
      <w:pPr>
        <w:spacing w:line="560" w:lineRule="exact"/>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2.赛项比赛场地均可容纳48人同时比赛，且满足比赛所需的设备设施；</w:t>
      </w:r>
    </w:p>
    <w:p>
      <w:pPr>
        <w:spacing w:line="560" w:lineRule="exact"/>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3.比赛场地附近设评判室满足所有裁判员同时进行作品打分；</w:t>
      </w:r>
    </w:p>
    <w:p>
      <w:pPr>
        <w:spacing w:line="560" w:lineRule="exact"/>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4.设立作品展区。展示区面积可容纳全部赛项每日参赛作品的展示。</w:t>
      </w:r>
    </w:p>
    <w:p>
      <w:pPr>
        <w:spacing w:line="560" w:lineRule="exact"/>
        <w:ind w:firstLine="482" w:firstLineChars="200"/>
        <w:rPr>
          <w:rFonts w:hint="eastAsia" w:asciiTheme="minorEastAsia" w:hAnsiTheme="minorEastAsia" w:eastAsiaTheme="minorEastAsia" w:cstheme="minorEastAsia"/>
          <w:b/>
          <w:color w:val="000000"/>
          <w:sz w:val="24"/>
          <w:szCs w:val="24"/>
        </w:rPr>
      </w:pPr>
      <w:r>
        <w:rPr>
          <w:rFonts w:hint="eastAsia" w:asciiTheme="minorEastAsia" w:hAnsiTheme="minorEastAsia" w:eastAsiaTheme="minorEastAsia" w:cstheme="minorEastAsia"/>
          <w:b/>
          <w:color w:val="000000"/>
          <w:sz w:val="24"/>
          <w:szCs w:val="24"/>
        </w:rPr>
        <w:t>九、技术规范</w:t>
      </w:r>
    </w:p>
    <w:p>
      <w:pPr>
        <w:spacing w:line="560" w:lineRule="exact"/>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1.依据教育部有关中餐烹饪与营养膳食专业人才培养要求；参照人力资源和社会保障部职业技能鉴定中心制定的中式烹调中级（四级）国家职业技能鉴定标准。大赛本着公平、公正、公开的原则，对参赛选手在烹饪知识、技能掌握等方面进行全面考核。参赛选手需能够掌握中餐烹饪岗位群必备的专业知识和操作技能，熟练的使用烹饪设备和工具，具备良好的沟通与表达能力、高度的食品安全意识、生产安全意识和良好的服务意识。</w:t>
      </w:r>
    </w:p>
    <w:p>
      <w:pPr>
        <w:spacing w:line="560" w:lineRule="exact"/>
        <w:ind w:firstLine="482" w:firstLineChars="200"/>
        <w:rPr>
          <w:rFonts w:hint="eastAsia" w:asciiTheme="minorEastAsia" w:hAnsiTheme="minorEastAsia" w:eastAsiaTheme="minorEastAsia" w:cstheme="minorEastAsia"/>
          <w:b/>
          <w:color w:val="000000"/>
          <w:sz w:val="24"/>
          <w:szCs w:val="24"/>
        </w:rPr>
      </w:pPr>
      <w:r>
        <w:rPr>
          <w:rFonts w:hint="eastAsia" w:asciiTheme="minorEastAsia" w:hAnsiTheme="minorEastAsia" w:eastAsiaTheme="minorEastAsia" w:cstheme="minorEastAsia"/>
          <w:b/>
          <w:color w:val="000000"/>
          <w:sz w:val="24"/>
          <w:szCs w:val="24"/>
        </w:rPr>
        <w:t>十、技术平台</w:t>
      </w:r>
    </w:p>
    <w:p>
      <w:pPr>
        <w:snapToGrid w:val="0"/>
        <w:spacing w:line="560" w:lineRule="exact"/>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1.双头炒炉、蒸笼、不锈钢操作台、冰箱等。</w:t>
      </w:r>
    </w:p>
    <w:p>
      <w:pPr>
        <w:snapToGrid w:val="0"/>
        <w:spacing w:line="560" w:lineRule="exact"/>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2.成绩统计技术软件为微软Excel，以“十一、成绩评定”中“（二）评分方法”为准设计计算公式，并将成绩按照降序排序。</w:t>
      </w:r>
    </w:p>
    <w:p>
      <w:pPr>
        <w:spacing w:line="560" w:lineRule="exact"/>
        <w:ind w:firstLine="482" w:firstLineChars="200"/>
        <w:rPr>
          <w:rFonts w:hint="eastAsia" w:asciiTheme="minorEastAsia" w:hAnsiTheme="minorEastAsia" w:eastAsiaTheme="minorEastAsia" w:cstheme="minorEastAsia"/>
          <w:b/>
          <w:color w:val="000000"/>
          <w:sz w:val="24"/>
          <w:szCs w:val="24"/>
        </w:rPr>
      </w:pPr>
      <w:r>
        <w:rPr>
          <w:rFonts w:hint="eastAsia" w:asciiTheme="minorEastAsia" w:hAnsiTheme="minorEastAsia" w:eastAsiaTheme="minorEastAsia" w:cstheme="minorEastAsia"/>
          <w:b/>
          <w:color w:val="000000"/>
          <w:sz w:val="24"/>
          <w:szCs w:val="24"/>
        </w:rPr>
        <w:t>十一、成绩评定</w:t>
      </w:r>
    </w:p>
    <w:p>
      <w:pPr>
        <w:snapToGrid w:val="0"/>
        <w:spacing w:line="560" w:lineRule="exact"/>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（一）制订原则</w:t>
      </w:r>
    </w:p>
    <w:p>
      <w:pPr>
        <w:snapToGrid w:val="0"/>
        <w:spacing w:line="560" w:lineRule="exact"/>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本着“公平、公正、公开”的原则制定评分标准。依据参赛选手整体表现综合评定。评定参照《2023年四川省职业院校技能大赛成绩管理办法》的相关要求，全面评价参赛选手职业技能水平。</w:t>
      </w:r>
    </w:p>
    <w:p>
      <w:pPr>
        <w:snapToGrid w:val="0"/>
        <w:spacing w:line="560" w:lineRule="exact"/>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（二）评分方法</w:t>
      </w:r>
    </w:p>
    <w:p>
      <w:pPr>
        <w:widowControl/>
        <w:snapToGrid w:val="0"/>
        <w:spacing w:line="560" w:lineRule="exact"/>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1.裁判员选聘：</w:t>
      </w:r>
      <w:bookmarkStart w:id="2" w:name="_Toc380523942"/>
      <w:r>
        <w:rPr>
          <w:rFonts w:hint="eastAsia" w:asciiTheme="minorEastAsia" w:hAnsiTheme="minorEastAsia" w:eastAsiaTheme="minorEastAsia" w:cstheme="minorEastAsia"/>
          <w:color w:val="000000"/>
          <w:sz w:val="24"/>
          <w:szCs w:val="24"/>
        </w:rPr>
        <w:t>按照《</w:t>
      </w:r>
      <w:bookmarkStart w:id="3" w:name="_Toc382471456"/>
      <w:r>
        <w:rPr>
          <w:rFonts w:hint="eastAsia" w:asciiTheme="minorEastAsia" w:hAnsiTheme="minorEastAsia" w:eastAsiaTheme="minorEastAsia" w:cstheme="minorEastAsia"/>
          <w:color w:val="000000"/>
          <w:sz w:val="24"/>
          <w:szCs w:val="24"/>
        </w:rPr>
        <w:t>四川省职业院校技能大赛制度专家和裁判工作管理</w:t>
      </w:r>
      <w:bookmarkEnd w:id="2"/>
      <w:r>
        <w:rPr>
          <w:rFonts w:hint="eastAsia" w:asciiTheme="minorEastAsia" w:hAnsiTheme="minorEastAsia" w:eastAsiaTheme="minorEastAsia" w:cstheme="minorEastAsia"/>
          <w:color w:val="000000"/>
          <w:sz w:val="24"/>
          <w:szCs w:val="24"/>
        </w:rPr>
        <w:t>办法</w:t>
      </w:r>
      <w:bookmarkEnd w:id="3"/>
      <w:r>
        <w:rPr>
          <w:rFonts w:hint="eastAsia" w:asciiTheme="minorEastAsia" w:hAnsiTheme="minorEastAsia" w:eastAsiaTheme="minorEastAsia" w:cstheme="minorEastAsia"/>
          <w:color w:val="000000"/>
          <w:sz w:val="24"/>
          <w:szCs w:val="24"/>
        </w:rPr>
        <w:t>》选聘裁判长和裁判员。</w:t>
      </w:r>
    </w:p>
    <w:p>
      <w:pPr>
        <w:spacing w:line="560" w:lineRule="exact"/>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2.评分方法：</w:t>
      </w:r>
    </w:p>
    <w:p>
      <w:pPr>
        <w:spacing w:line="560" w:lineRule="exact"/>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（1）专业理论测试：所有参赛选手统一参加专业理论测试，测试时间为40分钟，测试方式为闭卷机考。试卷题型全部为客观题，数量为100道，每题1分，满分为100分。</w:t>
      </w:r>
    </w:p>
    <w:p>
      <w:pPr>
        <w:spacing w:line="560" w:lineRule="exact"/>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2）专业技能分项：采用操作过程评判与作品质量评判相结合。其中，现场操作由现场裁判员对每位选手违规行为和违纪现象进行记录并拍照留档，扣分后需参赛选手签字确认，现场裁判组长根据选手违规记录，参照相关标准从各分项作品成绩中作扣分处理，现场操作违规总扣分不超过各分项具体作品的20分。后场评分由成品裁判员对每位选手的作品质量分别进行评判、各自打分，满分分别为100分。加密裁判每考场一名,负责组织参赛队伍（选手）抽签并对参赛队伍（选手）信息进行加密、解密,菜品加密过程需拍照存档，以便后期查验，加密裁判不得参与评分工作。</w:t>
      </w:r>
    </w:p>
    <w:p>
      <w:pPr>
        <w:spacing w:line="560" w:lineRule="exact"/>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3.成绩产生方法：</w:t>
      </w:r>
    </w:p>
    <w:p>
      <w:pPr>
        <w:spacing w:line="560" w:lineRule="exact"/>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分别由作品成绩（80%）、专业理论测试（20%）两个环节成绩之和组成，总成绩为100分。补充说明：作品成绩，由个人赛得分加团体赛得分</w:t>
      </w:r>
      <w:r>
        <w:rPr>
          <w:rFonts w:hint="eastAsia" w:asciiTheme="minorEastAsia" w:hAnsiTheme="minorEastAsia" w:eastAsiaTheme="minorEastAsia" w:cstheme="minorEastAsia"/>
          <w:color w:val="000000"/>
          <w:sz w:val="24"/>
          <w:szCs w:val="24"/>
          <w:lang w:eastAsia="zh-CN"/>
        </w:rPr>
        <w:t>，总分相同的可以取并列名次</w:t>
      </w:r>
      <w:r>
        <w:rPr>
          <w:rFonts w:hint="eastAsia" w:asciiTheme="minorEastAsia" w:hAnsiTheme="minorEastAsia" w:eastAsiaTheme="minorEastAsia" w:cstheme="minorEastAsia"/>
          <w:color w:val="000000"/>
          <w:sz w:val="24"/>
          <w:szCs w:val="24"/>
        </w:rPr>
        <w:t>。</w:t>
      </w:r>
    </w:p>
    <w:p>
      <w:pPr>
        <w:spacing w:line="560" w:lineRule="exact"/>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4.成绩审核方法：</w:t>
      </w:r>
      <w:r>
        <w:rPr>
          <w:rFonts w:hint="eastAsia" w:asciiTheme="minorEastAsia" w:hAnsiTheme="minorEastAsia" w:eastAsiaTheme="minorEastAsia" w:cstheme="minorEastAsia"/>
          <w:sz w:val="24"/>
          <w:szCs w:val="24"/>
        </w:rPr>
        <w:t>各项作品打分均由裁判员签字，现场工作人员对裁判员的成绩进行核对无误后送至统分室进行成绩录入。成绩录入完毕后，工作人员交换岗位进行核对，无误后,按照各项成绩所占比例统计选手最终成绩并排名，打印完毕交至裁判长审核签字。</w:t>
      </w:r>
    </w:p>
    <w:p>
      <w:pPr>
        <w:spacing w:line="560" w:lineRule="exact"/>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5.成绩公布方法：待每场作品评判完毕，成绩录入审核无误后，通过电子屏幕或通告栏进行公布。</w:t>
      </w:r>
    </w:p>
    <w:p>
      <w:pPr>
        <w:spacing w:line="560" w:lineRule="exact"/>
        <w:ind w:firstLine="480" w:firstLineChars="200"/>
        <w:rPr>
          <w:rFonts w:hint="eastAsia" w:asciiTheme="minorEastAsia" w:hAnsiTheme="minorEastAsia" w:eastAsiaTheme="minorEastAsia" w:cstheme="minorEastAsia"/>
          <w:color w:val="000000"/>
          <w:sz w:val="24"/>
          <w:szCs w:val="24"/>
        </w:rPr>
      </w:pPr>
    </w:p>
    <w:p>
      <w:pPr>
        <w:spacing w:line="560" w:lineRule="exact"/>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（三）评分细则</w:t>
      </w:r>
    </w:p>
    <w:p>
      <w:pPr>
        <w:spacing w:line="560" w:lineRule="exact"/>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1. 冷拼与食雕作品评分标准</w:t>
      </w:r>
    </w:p>
    <w:p>
      <w:pPr>
        <w:spacing w:line="560" w:lineRule="exact"/>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（1）刀工：刀纹清晰、刀距适度，无连刀、无碎片，排叠整齐、均匀。</w:t>
      </w:r>
    </w:p>
    <w:p>
      <w:pPr>
        <w:spacing w:line="560" w:lineRule="exact"/>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（2）形态：形态饱满、圆润。</w:t>
      </w:r>
    </w:p>
    <w:p>
      <w:pPr>
        <w:spacing w:line="560" w:lineRule="exact"/>
        <w:ind w:firstLine="360" w:firstLineChars="15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2.中餐热菜作品评分标准</w:t>
      </w:r>
    </w:p>
    <w:p>
      <w:pPr>
        <w:spacing w:line="560" w:lineRule="exact"/>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（1）口味与质感：调味得当，口味纯正，主味突出，质感符合菜品要求。</w:t>
      </w:r>
    </w:p>
    <w:p>
      <w:pPr>
        <w:spacing w:line="560" w:lineRule="exact"/>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（2）工艺与火候：成熟恰当，火候适宜，主辅料配比合理，特点鲜明，工艺方法准确。</w:t>
      </w:r>
    </w:p>
    <w:p>
      <w:pPr>
        <w:spacing w:line="560" w:lineRule="exact"/>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（3）形态与色泽：色泽符合菜品要求，芡汁适量；粗细适度、均匀一致，无连刀、无大小头、无碎粒。</w:t>
      </w:r>
    </w:p>
    <w:p>
      <w:pPr>
        <w:spacing w:line="560" w:lineRule="exact"/>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（4）装盘与卫生：盛装自然，盘面清洁。</w:t>
      </w:r>
    </w:p>
    <w:p>
      <w:pPr>
        <w:spacing w:line="560" w:lineRule="exact"/>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3.现场操作要求</w:t>
      </w:r>
    </w:p>
    <w:p>
      <w:pPr>
        <w:spacing w:line="560" w:lineRule="exact"/>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（1）操作流程：技法得当，动作规范，流程合理，投料准确，安全操作。</w:t>
      </w:r>
    </w:p>
    <w:p>
      <w:pPr>
        <w:spacing w:line="560" w:lineRule="exact"/>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（2）原料加工：用料符合要求，操作熟练，加工规范，原料利用率高。</w:t>
      </w:r>
    </w:p>
    <w:p>
      <w:pPr>
        <w:spacing w:line="560" w:lineRule="exact"/>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（3）卫生安全：操作区域整洁干净，注重卫生，废弃物处理得当，原料及作品存放合理。</w:t>
      </w:r>
    </w:p>
    <w:p>
      <w:pPr>
        <w:widowControl/>
        <w:snapToGrid w:val="0"/>
        <w:spacing w:line="560" w:lineRule="exact"/>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4. 操作违规扣分（扣各分项具体作品总分）</w:t>
      </w:r>
    </w:p>
    <w:p>
      <w:pPr>
        <w:widowControl/>
        <w:snapToGrid w:val="0"/>
        <w:spacing w:line="560" w:lineRule="exact"/>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现场裁判员只对选手的违规行为和违纪现象进行记录，根据选手违规记录，由裁判长签字确认，参照相关标准从各分项成绩中作扣分处理。现场操作违规总扣分不超过20分。</w:t>
      </w:r>
    </w:p>
    <w:p>
      <w:pPr>
        <w:spacing w:line="560" w:lineRule="exact"/>
        <w:ind w:firstLine="482" w:firstLineChars="200"/>
        <w:rPr>
          <w:rFonts w:hint="eastAsia" w:asciiTheme="minorEastAsia" w:hAnsiTheme="minorEastAsia" w:eastAsiaTheme="minorEastAsia" w:cstheme="minorEastAsia"/>
          <w:b/>
          <w:color w:val="000000"/>
          <w:sz w:val="24"/>
          <w:szCs w:val="24"/>
        </w:rPr>
      </w:pPr>
      <w:r>
        <w:rPr>
          <w:rFonts w:hint="eastAsia" w:asciiTheme="minorEastAsia" w:hAnsiTheme="minorEastAsia" w:eastAsiaTheme="minorEastAsia" w:cstheme="minorEastAsia"/>
          <w:b/>
          <w:color w:val="000000"/>
          <w:sz w:val="24"/>
          <w:szCs w:val="24"/>
        </w:rPr>
        <w:t>十二、奖项设定</w:t>
      </w:r>
    </w:p>
    <w:p>
      <w:pPr>
        <w:spacing w:line="560" w:lineRule="exact"/>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本赛项设按参赛选手的10%、20%、30%分设一、二、三等奖，小数点后四舍五入。大赛为获奖选手的指导教师设置优秀指导教师奖。</w:t>
      </w:r>
    </w:p>
    <w:p>
      <w:pPr>
        <w:spacing w:line="560" w:lineRule="exact"/>
        <w:ind w:firstLine="482" w:firstLineChars="200"/>
        <w:rPr>
          <w:rFonts w:hint="eastAsia" w:asciiTheme="minorEastAsia" w:hAnsiTheme="minorEastAsia" w:eastAsiaTheme="minorEastAsia" w:cstheme="minorEastAsia"/>
          <w:b/>
          <w:color w:val="000000"/>
          <w:sz w:val="24"/>
          <w:szCs w:val="24"/>
        </w:rPr>
      </w:pPr>
      <w:r>
        <w:rPr>
          <w:rFonts w:hint="eastAsia" w:asciiTheme="minorEastAsia" w:hAnsiTheme="minorEastAsia" w:eastAsiaTheme="minorEastAsia" w:cstheme="minorEastAsia"/>
          <w:b/>
          <w:color w:val="000000"/>
          <w:sz w:val="24"/>
          <w:szCs w:val="24"/>
        </w:rPr>
        <w:t>十三、赛项安全</w:t>
      </w:r>
    </w:p>
    <w:p>
      <w:pPr>
        <w:spacing w:line="560" w:lineRule="exact"/>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一）赛场组织与管理员应制定安保须知、安全隐患规避方法及突发事件预案，设立紧急疏散路线及通道等。确保比赛期间所有进入带点车辆、人员需凭证入内；严禁携带易燃易爆等危险品及比赛严令禁止的物品进入场地；场地设备设施均可安全使用。比赛期间向当地公安、消防部门报告，并有公安人员现场驻点和消防预警措施。</w:t>
      </w:r>
    </w:p>
    <w:p>
      <w:pPr>
        <w:spacing w:line="560" w:lineRule="exact"/>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二）参赛选手在参赛过程中，必须服从场内裁判员及工作人员的指挥，严格按照制作规程进行操作，正确使用器具及设备，在工作人员指挥下进行用火操作，如出现非正常起火，立即关闭燃气阀门并向工作人员举手汇报。妥善保管个人刀具，严禁个人物品占用通道。</w:t>
      </w:r>
    </w:p>
    <w:p>
      <w:pPr>
        <w:spacing w:line="560" w:lineRule="exact"/>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（三）裁判员在比赛前，宣读安全注意事项，强调用火、用电安全规则。制定安全突发事件应急预案，当现场出现突发事件时，应及时给予处置。</w:t>
      </w:r>
    </w:p>
    <w:p>
      <w:pPr>
        <w:spacing w:line="560" w:lineRule="exact"/>
        <w:ind w:firstLine="482" w:firstLineChars="200"/>
        <w:rPr>
          <w:rFonts w:hint="eastAsia" w:asciiTheme="minorEastAsia" w:hAnsiTheme="minorEastAsia" w:eastAsiaTheme="minorEastAsia" w:cstheme="minorEastAsia"/>
          <w:b/>
          <w:color w:val="000000"/>
          <w:kern w:val="0"/>
          <w:sz w:val="24"/>
          <w:szCs w:val="24"/>
        </w:rPr>
      </w:pPr>
      <w:r>
        <w:rPr>
          <w:rFonts w:hint="eastAsia" w:asciiTheme="minorEastAsia" w:hAnsiTheme="minorEastAsia" w:eastAsiaTheme="minorEastAsia" w:cstheme="minorEastAsia"/>
          <w:b/>
          <w:color w:val="000000"/>
          <w:kern w:val="0"/>
          <w:sz w:val="24"/>
          <w:szCs w:val="24"/>
        </w:rPr>
        <w:t>十四、竞赛须知</w:t>
      </w:r>
    </w:p>
    <w:p>
      <w:pPr>
        <w:spacing w:line="560" w:lineRule="exact"/>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（一）参赛队须知</w:t>
      </w:r>
    </w:p>
    <w:p>
      <w:pPr>
        <w:spacing w:line="560" w:lineRule="exact"/>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各参赛队在领队带领下准时到达大赛的举办地点，及时办理报到手续，领取相关证件及资料，做好赛前准备工作。</w:t>
      </w:r>
    </w:p>
    <w:p>
      <w:pPr>
        <w:autoSpaceDE w:val="0"/>
        <w:spacing w:line="560" w:lineRule="exact"/>
        <w:ind w:firstLine="480" w:firstLineChars="2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sz w:val="24"/>
          <w:szCs w:val="24"/>
        </w:rPr>
        <w:t>参赛选手报名获得确认后不得随意更换。如备赛过程中参赛选手因故无法参赛，须由参赛选手所在代表队在相应赛项开赛前5工作日前出具书面说明，经大赛执委会办公室核实后予以替换。竞赛开始后，参赛队不得更换参赛选手，允许队员缺席比赛。</w:t>
      </w:r>
    </w:p>
    <w:p>
      <w:pPr>
        <w:spacing w:line="560" w:lineRule="exact"/>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（二）指导教师须知</w:t>
      </w:r>
    </w:p>
    <w:p>
      <w:pPr>
        <w:spacing w:line="560" w:lineRule="exact"/>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1.各参赛队根据大赛日程安排准时、有序的组织好参赛选手按时参赛，并佩戴指导教师证件。比赛期间不得进入比赛现场进行指导。各参赛队应在比赛开始前半小时完成物料领取工作。</w:t>
      </w:r>
    </w:p>
    <w:p>
      <w:pPr>
        <w:spacing w:line="560" w:lineRule="exact"/>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2.各参赛队领队、指导教师要教育好本队参赛选手遵守赛场规则，贯彻执行赛项组委会的各项规定，树立良好的赛风，确保大赛顺利进行。如有问题统一由领队向赛项执委会提出。</w:t>
      </w:r>
    </w:p>
    <w:p>
      <w:pPr>
        <w:spacing w:line="560" w:lineRule="exact"/>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3.各参赛队领队、指导教师应妥善管理本队人员的日常生活及安全。</w:t>
      </w:r>
    </w:p>
    <w:p>
      <w:pPr>
        <w:spacing w:line="560" w:lineRule="exact"/>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（三）参赛选手须知</w:t>
      </w:r>
    </w:p>
    <w:p>
      <w:pPr>
        <w:spacing w:line="560" w:lineRule="exact"/>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1.参赛选手报名须真实填写信息，凡弄虚作假者，将取消其比赛资格。</w:t>
      </w:r>
    </w:p>
    <w:p>
      <w:pPr>
        <w:spacing w:line="560" w:lineRule="exact"/>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2.参赛选手须提前30分钟到达检录处参加检录，比赛开始30分钟后，不得入场。比赛过程中，应严格遵守赛场纪律，服从裁判及工作人员的管理。比赛结束后，经裁判确认后带好自己的工具，迅速撤离赛场。期间发现问题，应由指导教师在当天向组委会提出陈述。选手不得与大赛工作人员直接交涉。</w:t>
      </w:r>
    </w:p>
    <w:p>
      <w:pPr>
        <w:spacing w:line="560" w:lineRule="exact"/>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3.参赛选手应认真检查设备设施等用具，整个操作过程中须保持环境整洁，废弃物倒入指定垃圾桶，不需清理出比赛场地；</w:t>
      </w:r>
    </w:p>
    <w:p>
      <w:pPr>
        <w:spacing w:line="560" w:lineRule="exact"/>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4.比赛期间统一穿着大赛选手服，佩戴选手证件。</w:t>
      </w:r>
    </w:p>
    <w:p>
      <w:pPr>
        <w:spacing w:line="560" w:lineRule="exact"/>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（四）工作人员须知</w:t>
      </w:r>
    </w:p>
    <w:p>
      <w:pPr>
        <w:spacing w:line="560" w:lineRule="exact"/>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1.按照分工各负其责，坚守岗位，服从指挥，听从调度，模范遵守赛场规则；</w:t>
      </w:r>
    </w:p>
    <w:p>
      <w:pPr>
        <w:spacing w:line="560" w:lineRule="exact"/>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2.在比赛过程中，不得随意向外界透露与作品评选有关的信息；</w:t>
      </w:r>
    </w:p>
    <w:p>
      <w:pPr>
        <w:spacing w:line="560" w:lineRule="exact"/>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3.熟悉赛场环境，防范安全事故的发生，如遇特殊情况需及时通报并妥善处理；</w:t>
      </w:r>
    </w:p>
    <w:p>
      <w:pPr>
        <w:spacing w:line="560" w:lineRule="exact"/>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4.比赛期间统一穿着大赛工作服，佩戴工作证件。</w:t>
      </w:r>
    </w:p>
    <w:p>
      <w:pPr>
        <w:spacing w:line="560" w:lineRule="exact"/>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（五）检录须知</w:t>
      </w:r>
    </w:p>
    <w:p>
      <w:pPr>
        <w:spacing w:line="560" w:lineRule="exact"/>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1.为体现公平，本次大赛所有带入操作现场的原材料、工具等均应提前向检录组书面申报，大赛将严格进行赛前检录和赛中检查，选手经检录后进入比赛场地指定区域参加比赛；</w:t>
      </w:r>
    </w:p>
    <w:p>
      <w:pPr>
        <w:spacing w:line="560" w:lineRule="exact"/>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2.所有参赛选手必须按时检录，迟到30分钟取消比赛资格；</w:t>
      </w:r>
    </w:p>
    <w:p>
      <w:pPr>
        <w:spacing w:line="560" w:lineRule="exact"/>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3.所有装饰点缀的加工均在场内进行，装饰用品自带。</w:t>
      </w:r>
    </w:p>
    <w:p>
      <w:pPr>
        <w:spacing w:line="560" w:lineRule="exact"/>
        <w:ind w:firstLine="482" w:firstLineChars="200"/>
        <w:rPr>
          <w:rFonts w:hint="eastAsia" w:asciiTheme="minorEastAsia" w:hAnsiTheme="minorEastAsia" w:eastAsiaTheme="minorEastAsia" w:cstheme="minorEastAsia"/>
          <w:b/>
          <w:color w:val="000000"/>
          <w:kern w:val="0"/>
          <w:sz w:val="24"/>
          <w:szCs w:val="24"/>
        </w:rPr>
      </w:pPr>
      <w:r>
        <w:rPr>
          <w:rFonts w:hint="eastAsia" w:asciiTheme="minorEastAsia" w:hAnsiTheme="minorEastAsia" w:eastAsiaTheme="minorEastAsia" w:cstheme="minorEastAsia"/>
          <w:b/>
          <w:color w:val="000000"/>
          <w:kern w:val="0"/>
          <w:sz w:val="24"/>
          <w:szCs w:val="24"/>
        </w:rPr>
        <w:t>十</w:t>
      </w:r>
      <w:r>
        <w:rPr>
          <w:rFonts w:hint="eastAsia" w:asciiTheme="minorEastAsia" w:hAnsiTheme="minorEastAsia" w:eastAsiaTheme="minorEastAsia" w:cstheme="minorEastAsia"/>
          <w:b/>
          <w:color w:val="000000"/>
          <w:kern w:val="0"/>
          <w:sz w:val="24"/>
          <w:szCs w:val="24"/>
          <w:lang w:val="en-US" w:eastAsia="zh-CN"/>
        </w:rPr>
        <w:t>五</w:t>
      </w:r>
      <w:r>
        <w:rPr>
          <w:rFonts w:hint="eastAsia" w:asciiTheme="minorEastAsia" w:hAnsiTheme="minorEastAsia" w:eastAsiaTheme="minorEastAsia" w:cstheme="minorEastAsia"/>
          <w:b/>
          <w:color w:val="000000"/>
          <w:kern w:val="0"/>
          <w:sz w:val="24"/>
          <w:szCs w:val="24"/>
        </w:rPr>
        <w:t>、竞赛观摩</w:t>
      </w:r>
    </w:p>
    <w:p>
      <w:pPr>
        <w:spacing w:line="560" w:lineRule="exact"/>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1.观摩对象：来自餐饮职业教育院校代表、优秀教育工作者、知名专家学者、大型餐饮企业领导者、业界精英、专业学生等；</w:t>
      </w:r>
    </w:p>
    <w:p>
      <w:pPr>
        <w:spacing w:line="560" w:lineRule="exact"/>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2.观摩方法及遵守的纪律：参加观摩的代表须遵守大赛纪律，按照大赛组委会的组织有序观摩。比赛期间，注意赛场安静。凡观摩人员均不得进入赛场内部进行拍照、交流、观看。作品展区将在每场比赛评判结束后，对外开放，观摩人员在现场工作人员的指挥下有序进入，允许拍照。</w:t>
      </w:r>
    </w:p>
    <w:p>
      <w:pPr>
        <w:spacing w:line="560" w:lineRule="exact"/>
        <w:ind w:firstLine="482" w:firstLineChars="200"/>
        <w:rPr>
          <w:rFonts w:hint="eastAsia" w:asciiTheme="minorEastAsia" w:hAnsiTheme="minorEastAsia" w:eastAsiaTheme="minorEastAsia" w:cstheme="minorEastAsia"/>
          <w:b/>
          <w:color w:val="000000"/>
          <w:kern w:val="0"/>
          <w:sz w:val="24"/>
          <w:szCs w:val="24"/>
          <w:lang w:val="en-US" w:eastAsia="zh-CN"/>
        </w:rPr>
      </w:pPr>
      <w:r>
        <w:rPr>
          <w:rFonts w:hint="eastAsia" w:asciiTheme="minorEastAsia" w:hAnsiTheme="minorEastAsia" w:eastAsiaTheme="minorEastAsia" w:cstheme="minorEastAsia"/>
          <w:b/>
          <w:color w:val="000000"/>
          <w:kern w:val="0"/>
          <w:sz w:val="24"/>
          <w:szCs w:val="24"/>
          <w:lang w:val="en-US" w:eastAsia="zh-CN"/>
        </w:rPr>
        <w:t>十六、附加说明</w:t>
      </w:r>
    </w:p>
    <w:p>
      <w:pPr>
        <w:spacing w:line="560" w:lineRule="exact"/>
        <w:ind w:firstLine="480" w:firstLineChars="200"/>
        <w:rPr>
          <w:rFonts w:hint="default" w:asciiTheme="minorEastAsia" w:hAnsiTheme="minorEastAsia" w:eastAsiaTheme="minorEastAsia" w:cstheme="minorEastAsia"/>
          <w:color w:val="000000"/>
          <w:sz w:val="24"/>
          <w:szCs w:val="24"/>
          <w:lang w:val="en-US" w:eastAsia="zh-CN"/>
        </w:rPr>
      </w:pPr>
      <w:r>
        <w:rPr>
          <w:rFonts w:hint="default" w:asciiTheme="minorEastAsia" w:hAnsiTheme="minorEastAsia" w:eastAsiaTheme="minorEastAsia" w:cstheme="minorEastAsia"/>
          <w:color w:val="000000"/>
          <w:sz w:val="24"/>
          <w:szCs w:val="24"/>
          <w:lang w:val="en-US" w:eastAsia="zh-CN"/>
        </w:rPr>
        <w:t>本规程若与大赛正式文件就同一事项有不同之处，以正式文件为准。</w:t>
      </w:r>
    </w:p>
    <w:p>
      <w:pPr>
        <w:widowControl/>
        <w:jc w:val="left"/>
        <w:rPr>
          <w:rFonts w:ascii="仿宋_GB2312" w:hAnsi="仿宋_GB2312" w:eastAsia="仿宋_GB2312" w:cs="仿宋_GB2312"/>
          <w:color w:val="000000"/>
          <w:sz w:val="28"/>
          <w:szCs w:val="28"/>
        </w:rPr>
      </w:pPr>
    </w:p>
    <w:sectPr>
      <w:footerReference r:id="rId3" w:type="default"/>
      <w:pgSz w:w="11906" w:h="16838"/>
      <w:pgMar w:top="1440" w:right="1066" w:bottom="1440" w:left="896" w:header="851" w:footer="992" w:gutter="0"/>
      <w:pgNumType w:fmt="decimal"/>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新宋体">
    <w:panose1 w:val="02010609030101010101"/>
    <w:charset w:val="86"/>
    <w:family w:val="modern"/>
    <w:pitch w:val="default"/>
    <w:sig w:usb0="00000003" w:usb1="288F0000" w:usb2="0000000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FFFF5B"/>
    <w:multiLevelType w:val="singleLevel"/>
    <w:tmpl w:val="EFFFFF5B"/>
    <w:lvl w:ilvl="0" w:tentative="0">
      <w:start w:val="2"/>
      <w:numFmt w:val="chineseCounting"/>
      <w:suff w:val="space"/>
      <w:lvlText w:val="%1、"/>
      <w:lvlJc w:val="left"/>
      <w:rPr>
        <w:rFonts w:hint="eastAsia"/>
      </w:rPr>
    </w:lvl>
  </w:abstractNum>
  <w:abstractNum w:abstractNumId="1">
    <w:nsid w:val="65860BDE"/>
    <w:multiLevelType w:val="singleLevel"/>
    <w:tmpl w:val="65860BDE"/>
    <w:lvl w:ilvl="0" w:tentative="0">
      <w:start w:val="5"/>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NotTrackMoves/>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hmYWZmZTFjZWExNzIyMTRjNDQ1ZmYxYzJjNzM1MmMifQ=="/>
  </w:docVars>
  <w:rsids>
    <w:rsidRoot w:val="00AF2500"/>
    <w:rsid w:val="0001756B"/>
    <w:rsid w:val="00462253"/>
    <w:rsid w:val="00894259"/>
    <w:rsid w:val="008B4DB1"/>
    <w:rsid w:val="00AD7F46"/>
    <w:rsid w:val="00AF2500"/>
    <w:rsid w:val="1FB02AC5"/>
    <w:rsid w:val="4D505D9A"/>
    <w:rsid w:val="5F53DAA9"/>
    <w:rsid w:val="6E2C191C"/>
    <w:rsid w:val="7EB160EE"/>
    <w:rsid w:val="7FBD58CF"/>
    <w:rsid w:val="EDEBBEB8"/>
    <w:rsid w:val="F3CDD67A"/>
    <w:rsid w:val="F44D32F7"/>
    <w:rsid w:val="FF35EA55"/>
    <w:rsid w:val="FFFFAD5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9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link w:val="2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3">
    <w:name w:val="heading 3"/>
    <w:basedOn w:val="1"/>
    <w:next w:val="1"/>
    <w:link w:val="13"/>
    <w:qFormat/>
    <w:uiPriority w:val="99"/>
    <w:pPr>
      <w:keepNext/>
      <w:keepLines/>
      <w:spacing w:before="260" w:after="260" w:line="413" w:lineRule="auto"/>
      <w:outlineLvl w:val="2"/>
    </w:pPr>
    <w:rPr>
      <w:b/>
      <w:bCs/>
      <w:kern w:val="0"/>
      <w:sz w:val="32"/>
      <w:szCs w:val="32"/>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14"/>
    <w:qFormat/>
    <w:uiPriority w:val="99"/>
    <w:pPr>
      <w:jc w:val="left"/>
    </w:pPr>
    <w:rPr>
      <w:kern w:val="0"/>
      <w:sz w:val="20"/>
    </w:rPr>
  </w:style>
  <w:style w:type="paragraph" w:styleId="5">
    <w:name w:val="Balloon Text"/>
    <w:basedOn w:val="1"/>
    <w:link w:val="15"/>
    <w:qFormat/>
    <w:uiPriority w:val="99"/>
    <w:rPr>
      <w:kern w:val="0"/>
      <w:sz w:val="18"/>
      <w:szCs w:val="18"/>
    </w:rPr>
  </w:style>
  <w:style w:type="paragraph" w:styleId="6">
    <w:name w:val="footer"/>
    <w:basedOn w:val="1"/>
    <w:link w:val="16"/>
    <w:qFormat/>
    <w:uiPriority w:val="99"/>
    <w:pPr>
      <w:tabs>
        <w:tab w:val="center" w:pos="4153"/>
        <w:tab w:val="right" w:pos="8306"/>
      </w:tabs>
      <w:snapToGrid w:val="0"/>
      <w:jc w:val="left"/>
    </w:pPr>
    <w:rPr>
      <w:kern w:val="0"/>
      <w:sz w:val="18"/>
      <w:szCs w:val="18"/>
    </w:rPr>
  </w:style>
  <w:style w:type="paragraph" w:styleId="7">
    <w:name w:val="header"/>
    <w:basedOn w:val="1"/>
    <w:link w:val="17"/>
    <w:qFormat/>
    <w:uiPriority w:val="99"/>
    <w:pPr>
      <w:pBdr>
        <w:bottom w:val="single" w:color="auto" w:sz="6" w:space="1"/>
      </w:pBdr>
      <w:tabs>
        <w:tab w:val="center" w:pos="4153"/>
        <w:tab w:val="right" w:pos="8306"/>
      </w:tabs>
      <w:snapToGrid w:val="0"/>
      <w:jc w:val="center"/>
    </w:pPr>
    <w:rPr>
      <w:kern w:val="0"/>
      <w:sz w:val="18"/>
      <w:szCs w:val="18"/>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Hyperlink"/>
    <w:basedOn w:val="10"/>
    <w:qFormat/>
    <w:uiPriority w:val="0"/>
    <w:rPr>
      <w:color w:val="0000FF"/>
      <w:u w:val="single"/>
    </w:rPr>
  </w:style>
  <w:style w:type="character" w:styleId="12">
    <w:name w:val="annotation reference"/>
    <w:qFormat/>
    <w:uiPriority w:val="99"/>
    <w:rPr>
      <w:rFonts w:cs="Times New Roman"/>
      <w:sz w:val="21"/>
      <w:szCs w:val="21"/>
    </w:rPr>
  </w:style>
  <w:style w:type="character" w:customStyle="1" w:styleId="13">
    <w:name w:val="标题 3 Char"/>
    <w:link w:val="3"/>
    <w:qFormat/>
    <w:uiPriority w:val="99"/>
    <w:rPr>
      <w:rFonts w:ascii="Times New Roman" w:hAnsi="Times New Roman" w:eastAsia="宋体"/>
      <w:b/>
      <w:sz w:val="32"/>
    </w:rPr>
  </w:style>
  <w:style w:type="character" w:customStyle="1" w:styleId="14">
    <w:name w:val="批注文字 Char"/>
    <w:link w:val="4"/>
    <w:qFormat/>
    <w:uiPriority w:val="99"/>
    <w:rPr>
      <w:rFonts w:ascii="Times New Roman" w:hAnsi="Times New Roman" w:eastAsia="宋体"/>
      <w:sz w:val="24"/>
    </w:rPr>
  </w:style>
  <w:style w:type="character" w:customStyle="1" w:styleId="15">
    <w:name w:val="批注框文本 Char"/>
    <w:link w:val="5"/>
    <w:qFormat/>
    <w:uiPriority w:val="99"/>
    <w:rPr>
      <w:rFonts w:ascii="Times New Roman" w:hAnsi="Times New Roman" w:eastAsia="宋体"/>
      <w:sz w:val="18"/>
    </w:rPr>
  </w:style>
  <w:style w:type="character" w:customStyle="1" w:styleId="16">
    <w:name w:val="页脚 Char"/>
    <w:link w:val="6"/>
    <w:qFormat/>
    <w:uiPriority w:val="99"/>
    <w:rPr>
      <w:rFonts w:ascii="Times New Roman" w:hAnsi="Times New Roman" w:eastAsia="宋体"/>
      <w:sz w:val="18"/>
    </w:rPr>
  </w:style>
  <w:style w:type="character" w:customStyle="1" w:styleId="17">
    <w:name w:val="页眉 Char"/>
    <w:link w:val="7"/>
    <w:qFormat/>
    <w:uiPriority w:val="99"/>
    <w:rPr>
      <w:rFonts w:ascii="Times New Roman" w:hAnsi="Times New Roman" w:eastAsia="宋体"/>
      <w:sz w:val="18"/>
    </w:rPr>
  </w:style>
  <w:style w:type="paragraph" w:customStyle="1" w:styleId="18">
    <w:name w:val="列出段落1"/>
    <w:basedOn w:val="1"/>
    <w:qFormat/>
    <w:uiPriority w:val="99"/>
    <w:pPr>
      <w:ind w:firstLine="420" w:firstLineChars="200"/>
    </w:pPr>
  </w:style>
  <w:style w:type="paragraph" w:customStyle="1" w:styleId="19">
    <w:name w:val="列出段落111"/>
    <w:basedOn w:val="1"/>
    <w:qFormat/>
    <w:uiPriority w:val="34"/>
    <w:pPr>
      <w:ind w:firstLine="420" w:firstLineChars="200"/>
    </w:pPr>
    <w:rPr>
      <w:rFonts w:ascii="Calibri" w:hAnsi="Calibri"/>
      <w:szCs w:val="22"/>
    </w:rPr>
  </w:style>
  <w:style w:type="paragraph" w:customStyle="1" w:styleId="20">
    <w:name w:val="列出段落11"/>
    <w:basedOn w:val="1"/>
    <w:qFormat/>
    <w:uiPriority w:val="34"/>
    <w:pPr>
      <w:ind w:firstLine="420" w:firstLineChars="200"/>
    </w:pPr>
    <w:rPr>
      <w:rFonts w:ascii="Calibri" w:hAnsi="Calibri"/>
      <w:szCs w:val="22"/>
    </w:rPr>
  </w:style>
  <w:style w:type="character" w:customStyle="1" w:styleId="21">
    <w:name w:val="标题 2 Char"/>
    <w:basedOn w:val="10"/>
    <w:link w:val="2"/>
    <w:qFormat/>
    <w:uiPriority w:val="9"/>
    <w:rPr>
      <w:rFonts w:asciiTheme="majorHAnsi" w:hAnsiTheme="majorHAnsi" w:eastAsiaTheme="majorEastAsia" w:cstheme="majorBidi"/>
      <w:b/>
      <w:bCs/>
      <w:kern w:val="2"/>
      <w:sz w:val="32"/>
      <w:szCs w:val="32"/>
    </w:rPr>
  </w:style>
  <w:style w:type="paragraph" w:customStyle="1" w:styleId="22">
    <w:name w:val="列出段落2"/>
    <w:basedOn w:val="1"/>
    <w:unhideWhenUsed/>
    <w:qFormat/>
    <w:uiPriority w:val="99"/>
    <w:pPr>
      <w:ind w:firstLine="420" w:firstLineChars="200"/>
    </w:pPr>
  </w:style>
  <w:style w:type="table" w:customStyle="1" w:styleId="23">
    <w:name w:val="Table Normal"/>
    <w:unhideWhenUsed/>
    <w:qFormat/>
    <w:uiPriority w:val="0"/>
    <w:rPr>
      <w:rFonts w:ascii="Arial" w:hAnsi="Arial" w:cs="Arial" w:eastAsiaTheme="minorEastAsia"/>
    </w:rPr>
    <w:tblPr>
      <w:tblCellMar>
        <w:top w:w="0" w:type="dxa"/>
        <w:left w:w="0" w:type="dxa"/>
        <w:bottom w:w="0" w:type="dxa"/>
        <w:right w:w="0" w:type="dxa"/>
      </w:tblCellMar>
    </w:tblPr>
  </w:style>
  <w:style w:type="paragraph" w:customStyle="1" w:styleId="24">
    <w:name w:val="Table Text"/>
    <w:basedOn w:val="1"/>
    <w:semiHidden/>
    <w:qFormat/>
    <w:uiPriority w:val="0"/>
    <w:pPr>
      <w:widowControl/>
      <w:kinsoku w:val="0"/>
      <w:autoSpaceDE w:val="0"/>
      <w:autoSpaceDN w:val="0"/>
      <w:adjustRightInd w:val="0"/>
      <w:snapToGrid w:val="0"/>
      <w:jc w:val="left"/>
      <w:textAlignment w:val="baseline"/>
    </w:pPr>
    <w:rPr>
      <w:rFonts w:ascii="新宋体" w:hAnsi="新宋体" w:eastAsia="新宋体" w:cs="新宋体"/>
      <w:snapToGrid w:val="0"/>
      <w:color w:val="000000"/>
      <w:kern w:val="0"/>
      <w:sz w:val="24"/>
      <w:lang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12</Pages>
  <Words>7122</Words>
  <Characters>7443</Characters>
  <Lines>61</Lines>
  <Paragraphs>17</Paragraphs>
  <TotalTime>12</TotalTime>
  <ScaleCrop>false</ScaleCrop>
  <LinksUpToDate>false</LinksUpToDate>
  <CharactersWithSpaces>7485</CharactersWithSpaces>
  <Application>WPS Office_11.1.0.15319_F1E327BC-269C-435d-A152-05C5408002CA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2023-09-15T10:06:00Z</dcterms:created>
  <dc:creator>姜婷</dc:creator>
  <cp:lastModifiedBy>WPS_1642381755</cp:lastModifiedBy>
  <cp:lastPrinted>2016-01-24T11:38:00Z</cp:lastPrinted>
  <dcterms:modified xsi:type="dcterms:W3CDTF">2023-10-13T05:45:06Z</dcterms:modified>
  <dc:title>2014年全国职业院校技能大赛</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2052-11.1.0.15319</vt:lpwstr>
  </property>
  <property fmtid="{D5CDD505-2E9C-101B-9397-08002B2CF9AE}" pid="3" name="ICV">
    <vt:lpwstr>77607EB226F34DBC84AD0FB46FC914C9_13</vt:lpwstr>
  </property>
</Properties>
</file>