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spacing w:line="700" w:lineRule="exact"/>
        <w:jc w:val="center"/>
        <w:rPr>
          <w:rFonts w:ascii="方正小标宋简体" w:hAnsi="黑体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hAnsi="黑体" w:eastAsia="方正小标宋简体"/>
          <w:bCs/>
          <w:color w:val="auto"/>
          <w:sz w:val="44"/>
          <w:szCs w:val="44"/>
        </w:rPr>
        <w:t>宜宾市第十</w:t>
      </w:r>
      <w:r>
        <w:rPr>
          <w:rFonts w:hint="eastAsia" w:ascii="方正小标宋简体" w:hAnsi="黑体" w:eastAsia="方正小标宋简体"/>
          <w:bCs/>
          <w:color w:val="auto"/>
          <w:sz w:val="44"/>
          <w:szCs w:val="44"/>
          <w:lang w:val="en-US" w:eastAsia="zh-CN"/>
        </w:rPr>
        <w:t>五</w:t>
      </w:r>
      <w:r>
        <w:rPr>
          <w:rFonts w:hint="eastAsia" w:ascii="方正小标宋简体" w:hAnsi="黑体" w:eastAsia="方正小标宋简体"/>
          <w:bCs/>
          <w:color w:val="auto"/>
          <w:sz w:val="44"/>
          <w:szCs w:val="44"/>
        </w:rPr>
        <w:t>届中职学生技能竞赛</w:t>
      </w:r>
    </w:p>
    <w:p>
      <w:pPr>
        <w:pStyle w:val="14"/>
        <w:spacing w:line="700" w:lineRule="exact"/>
        <w:jc w:val="center"/>
        <w:rPr>
          <w:rFonts w:ascii="方正小标宋简体" w:hAnsi="黑体" w:eastAsia="方正小标宋简体"/>
          <w:bCs/>
          <w:color w:val="auto"/>
          <w:sz w:val="44"/>
          <w:szCs w:val="44"/>
        </w:rPr>
      </w:pPr>
      <w:r>
        <w:rPr>
          <w:rFonts w:hint="eastAsia" w:ascii="方正小标宋简体" w:hAnsi="黑体" w:eastAsia="方正小标宋简体"/>
          <w:bCs/>
          <w:color w:val="auto"/>
          <w:sz w:val="44"/>
          <w:szCs w:val="44"/>
        </w:rPr>
        <w:t>汽车维修赛项竞赛规程</w:t>
      </w:r>
    </w:p>
    <w:p>
      <w:pPr>
        <w:pStyle w:val="14"/>
        <w:spacing w:line="600" w:lineRule="exact"/>
        <w:rPr>
          <w:rFonts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一、赛项名称</w:t>
      </w:r>
    </w:p>
    <w:p>
      <w:pPr>
        <w:pStyle w:val="14"/>
        <w:spacing w:line="600" w:lineRule="exact"/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32"/>
          <w:lang w:val="en-US" w:eastAsia="zh-CN" w:bidi="ar-SA"/>
        </w:rPr>
        <w:t>汽车维护与底盘拆装检修</w:t>
      </w:r>
    </w:p>
    <w:p>
      <w:pPr>
        <w:pStyle w:val="14"/>
        <w:spacing w:line="600" w:lineRule="exact"/>
        <w:rPr>
          <w:rFonts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二、组队方式</w:t>
      </w:r>
    </w:p>
    <w:p>
      <w:pPr>
        <w:spacing w:line="600" w:lineRule="exact"/>
        <w:ind w:firstLine="64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汽车维护与底盘拆装检修</w:t>
      </w:r>
      <w:r>
        <w:rPr>
          <w:rFonts w:hint="eastAsia" w:ascii="仿宋_GB2312" w:hAnsi="仿宋_GB2312" w:cs="仿宋_GB2312"/>
          <w:bCs/>
          <w:szCs w:val="32"/>
        </w:rPr>
        <w:t>赛项为个人赛，每代表队限报2人。每位选手限报指导教师1人，指导教师须为本校专兼职教师。</w:t>
      </w:r>
    </w:p>
    <w:p>
      <w:pPr>
        <w:pStyle w:val="14"/>
        <w:spacing w:line="600" w:lineRule="exact"/>
        <w:rPr>
          <w:rFonts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三、竞赛内容及方式</w:t>
      </w:r>
    </w:p>
    <w:p>
      <w:pPr>
        <w:pStyle w:val="14"/>
        <w:spacing w:line="600" w:lineRule="exact"/>
        <w:ind w:firstLine="642" w:firstLineChars="200"/>
        <w:rPr>
          <w:rFonts w:ascii="仿宋_GB2312" w:hAnsi="仿宋_GB2312" w:eastAsia="仿宋_GB2312" w:cs="仿宋_GB2312"/>
          <w:b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kern w:val="2"/>
          <w:sz w:val="32"/>
          <w:szCs w:val="32"/>
        </w:rPr>
        <w:t>（一）竞赛内容</w:t>
      </w:r>
    </w:p>
    <w:p>
      <w:pPr>
        <w:spacing w:line="600" w:lineRule="exact"/>
        <w:ind w:firstLine="64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汽车维护与底盘拆装检修</w:t>
      </w:r>
      <w:r>
        <w:rPr>
          <w:rFonts w:hint="eastAsia" w:ascii="仿宋_GB2312" w:hAnsi="仿宋_GB2312" w:cs="仿宋_GB2312"/>
          <w:bCs/>
          <w:szCs w:val="32"/>
        </w:rPr>
        <w:t>赛项内容由应知（理论）和应会（操作）两部分组成。其中，应知采用笔试方式，考试时间为60分钟，所有命题全部采用客观题，卷面成绩100分，占总成绩的20%。应会（实操）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个任务（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汽车维护与底盘拆装检修</w:t>
      </w:r>
      <w:r>
        <w:rPr>
          <w:rFonts w:hint="eastAsia" w:ascii="仿宋_GB2312" w:hAnsi="仿宋_GB2312" w:cs="仿宋_GB2312"/>
          <w:bCs/>
          <w:szCs w:val="32"/>
        </w:rPr>
        <w:t>），考试时间为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90</w:t>
      </w:r>
      <w:r>
        <w:rPr>
          <w:rFonts w:hint="eastAsia" w:ascii="仿宋_GB2312" w:hAnsi="仿宋_GB2312" w:cs="仿宋_GB2312"/>
          <w:bCs/>
          <w:szCs w:val="32"/>
        </w:rPr>
        <w:t>分钟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</w:rPr>
        <w:t>卷面成绩按100分设计，占总成绩的80%。</w:t>
      </w:r>
    </w:p>
    <w:p>
      <w:pPr>
        <w:spacing w:line="600" w:lineRule="exact"/>
        <w:ind w:firstLine="642" w:firstLineChars="200"/>
        <w:rPr>
          <w:rFonts w:ascii="仿宋_GB2312" w:hAnsi="仿宋_GB2312" w:cs="仿宋_GB2312"/>
          <w:b/>
          <w:szCs w:val="32"/>
        </w:rPr>
      </w:pPr>
      <w:r>
        <w:rPr>
          <w:rFonts w:hint="eastAsia" w:ascii="仿宋_GB2312" w:hAnsi="仿宋_GB2312" w:cs="仿宋_GB2312"/>
          <w:b/>
          <w:szCs w:val="32"/>
        </w:rPr>
        <w:t>（二）竞赛方式</w:t>
      </w:r>
    </w:p>
    <w:p>
      <w:pPr>
        <w:spacing w:line="600" w:lineRule="exact"/>
        <w:ind w:firstLine="64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bCs/>
          <w:kern w:val="0"/>
          <w:szCs w:val="32"/>
        </w:rPr>
        <w:t>本赛项为个人赛，每位参赛选手需独立分时完成每个作业项目。</w:t>
      </w:r>
    </w:p>
    <w:p>
      <w:pPr>
        <w:pStyle w:val="14"/>
        <w:spacing w:line="600" w:lineRule="exact"/>
        <w:rPr>
          <w:rFonts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四、竞赛命题</w:t>
      </w:r>
    </w:p>
    <w:p>
      <w:pPr>
        <w:pStyle w:val="14"/>
        <w:spacing w:line="600" w:lineRule="exact"/>
        <w:ind w:firstLine="642" w:firstLineChars="200"/>
        <w:rPr>
          <w:rFonts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（一）应知（理论）</w:t>
      </w:r>
    </w:p>
    <w:p>
      <w:pPr>
        <w:pStyle w:val="14"/>
        <w:spacing w:line="60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内容：主要为法律法规、职业道德、安全规范和专业基础知识。</w:t>
      </w:r>
    </w:p>
    <w:p>
      <w:pPr>
        <w:pStyle w:val="14"/>
        <w:spacing w:line="60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题型：40道判断题（每题1分）、30道单项选择题（每题1分）、15道多项选择题（每题2分）。</w:t>
      </w:r>
    </w:p>
    <w:p>
      <w:pPr>
        <w:pStyle w:val="14"/>
        <w:spacing w:line="60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时间：60 分钟</w:t>
      </w:r>
    </w:p>
    <w:p>
      <w:pPr>
        <w:pStyle w:val="14"/>
        <w:spacing w:line="60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方式：笔试</w:t>
      </w:r>
    </w:p>
    <w:p>
      <w:pPr>
        <w:pStyle w:val="14"/>
        <w:spacing w:line="60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比赛计分：理论知识满分为100分，按照20%计入个人竞赛总成绩。</w:t>
      </w:r>
    </w:p>
    <w:p>
      <w:pPr>
        <w:spacing w:line="600" w:lineRule="exact"/>
        <w:ind w:firstLine="64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/>
          <w:bCs/>
          <w:szCs w:val="32"/>
        </w:rPr>
        <w:t>组题原则： 60%左右（指相似度）从试题库中选择，40%左右灵活命题。</w:t>
      </w:r>
    </w:p>
    <w:p>
      <w:pPr>
        <w:spacing w:line="600" w:lineRule="exact"/>
        <w:ind w:firstLine="642" w:firstLineChars="200"/>
        <w:rPr>
          <w:rFonts w:ascii="仿宋_GB2312" w:hAnsi="仿宋_GB2312" w:cs="仿宋_GB2312"/>
          <w:b/>
          <w:szCs w:val="32"/>
        </w:rPr>
      </w:pPr>
      <w:r>
        <w:rPr>
          <w:rFonts w:hint="eastAsia" w:ascii="仿宋_GB2312" w:hAnsi="仿宋_GB2312" w:cs="仿宋_GB2312"/>
          <w:b/>
          <w:szCs w:val="32"/>
        </w:rPr>
        <w:t>（二）应会（实操）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lang w:val="en-US" w:eastAsia="zh-CN" w:bidi="ar-SA"/>
        </w:rPr>
        <w:t>汽车维护与底盘拆装检修为比赛内容，完成汽车的定期维护作业工作时处理简单</w:t>
      </w:r>
      <w:r>
        <w:rPr>
          <w:rFonts w:hint="eastAsia" w:ascii="仿宋_GB2312" w:hAnsi="仿宋_GB2312" w:cs="仿宋_GB2312"/>
          <w:bCs/>
          <w:color w:val="auto"/>
          <w:kern w:val="0"/>
          <w:sz w:val="32"/>
          <w:szCs w:val="32"/>
          <w:lang w:val="en-US" w:eastAsia="zh-CN" w:bidi="ar-SA"/>
        </w:rPr>
        <w:t>灯光故障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lang w:val="en-US" w:eastAsia="zh-CN" w:bidi="ar-SA"/>
        </w:rPr>
        <w:t>；同时，对汽车底盘的悬架、转向、制动等机构系统进行检查，准确判断和正确处理简单故障，并完成汽车轮胎</w:t>
      </w:r>
      <w:r>
        <w:rPr>
          <w:rFonts w:hint="eastAsia" w:ascii="仿宋_GB2312" w:hAnsi="仿宋_GB2312" w:cs="仿宋_GB2312"/>
          <w:bCs/>
          <w:color w:val="auto"/>
          <w:kern w:val="0"/>
          <w:sz w:val="32"/>
          <w:szCs w:val="32"/>
          <w:lang w:val="en-US" w:eastAsia="zh-CN" w:bidi="ar-SA"/>
        </w:rPr>
        <w:t>换位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lang w:val="en-US" w:eastAsia="zh-CN" w:bidi="ar-SA"/>
        </w:rPr>
        <w:t>和动平衡测试。检验选手车辆维护、底盘拆装与故障检修的核心技能及相关拓展技能，以及安全/7S/态度、专业技能能力、工具及设备的使用能力、资料和信息查询能力、数据判断和分析能力等综合能力。汽车维护与底盘拆装检修成绩占总成绩的 80%。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cs="仿宋_GB2312"/>
          <w:b/>
          <w:bCs w:val="0"/>
          <w:szCs w:val="32"/>
        </w:rPr>
      </w:pPr>
      <w:r>
        <w:rPr>
          <w:rFonts w:hint="eastAsia" w:ascii="仿宋_GB2312" w:hAnsi="仿宋_GB2312" w:cs="仿宋_GB2312"/>
          <w:b/>
          <w:bCs w:val="0"/>
          <w:szCs w:val="32"/>
        </w:rPr>
        <w:t>任务1作业前预检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Cs w:val="32"/>
          <w:lang w:eastAsia="zh-CN"/>
        </w:rPr>
      </w:pPr>
      <w:r>
        <w:rPr>
          <w:rFonts w:hint="eastAsia" w:ascii="仿宋_GB2312" w:hAnsi="仿宋_GB2312" w:cs="仿宋_GB2312"/>
          <w:bCs/>
          <w:szCs w:val="32"/>
        </w:rPr>
        <w:t>完成预检工作（车辆安全防护、电池电压及液位检查等），并准确判断和正确处理故障点。</w:t>
      </w:r>
      <w:r>
        <w:rPr>
          <w:rFonts w:hint="eastAsia" w:ascii="仿宋_GB2312" w:hAnsi="仿宋_GB2312" w:cs="仿宋_GB2312"/>
          <w:bCs/>
          <w:szCs w:val="32"/>
          <w:lang w:eastAsia="zh-CN"/>
        </w:rPr>
        <w:t>（</w:t>
      </w: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需要裁判配合</w:t>
      </w:r>
      <w:r>
        <w:rPr>
          <w:rFonts w:hint="eastAsia" w:ascii="仿宋_GB2312" w:hAnsi="仿宋_GB2312" w:cs="仿宋_GB2312"/>
          <w:bCs/>
          <w:szCs w:val="32"/>
          <w:lang w:eastAsia="zh-CN"/>
        </w:rPr>
        <w:t>）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cs="仿宋_GB2312"/>
          <w:b/>
          <w:bCs w:val="0"/>
          <w:szCs w:val="32"/>
        </w:rPr>
      </w:pPr>
      <w:r>
        <w:rPr>
          <w:rFonts w:hint="eastAsia" w:ascii="仿宋_GB2312" w:hAnsi="仿宋_GB2312" w:cs="仿宋_GB2312"/>
          <w:b/>
          <w:bCs w:val="0"/>
          <w:szCs w:val="32"/>
        </w:rPr>
        <w:t>任务2车辆基本检查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Cs w:val="32"/>
          <w:lang w:eastAsia="zh-CN"/>
        </w:rPr>
      </w:pPr>
      <w:r>
        <w:rPr>
          <w:rFonts w:hint="eastAsia" w:ascii="仿宋_GB2312" w:hAnsi="仿宋_GB2312" w:cs="仿宋_GB2312"/>
          <w:bCs/>
          <w:szCs w:val="32"/>
        </w:rPr>
        <w:t>完成灯光信号系统检查工作（示宽灯、前照灯、雾灯、转向信号灯、危险警告灯、车内照明灯、仪表灯等），并准确判断和正确处理故障点；</w:t>
      </w:r>
      <w:r>
        <w:rPr>
          <w:rFonts w:hint="eastAsia" w:ascii="仿宋_GB2312" w:hAnsi="仿宋_GB2312" w:cs="仿宋_GB2312"/>
          <w:bCs/>
          <w:szCs w:val="32"/>
          <w:lang w:eastAsia="zh-CN"/>
        </w:rPr>
        <w:t>（</w:t>
      </w: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需要裁判配合</w:t>
      </w:r>
      <w:r>
        <w:rPr>
          <w:rFonts w:hint="eastAsia" w:ascii="仿宋_GB2312" w:hAnsi="仿宋_GB2312" w:cs="仿宋_GB2312"/>
          <w:bCs/>
          <w:szCs w:val="32"/>
          <w:lang w:eastAsia="zh-CN"/>
        </w:rPr>
        <w:t>）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完成风窗洗涤系统检修作业（雨刮各档位检查、喷射位置检查、雨刮刮拭情况检查等），并准确判断和正确处理故障点；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完成制动系统检修作业（驻车制动检查、制动踏板行程检查、制动助力器气密性检查等），并准确判断和正确处理故障点；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完成方向盘检修作业（方向盘调节功能检查、方向盘多功能按钮检查、喇叭检查、方向盘锁止功能检查等），并准确判断和正确处理故障点；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完成汽车空调检修作业（鼓风机出风量检查、出风口调节功能检查、出风量检查</w:t>
      </w:r>
      <w:r>
        <w:rPr>
          <w:rFonts w:hint="eastAsia" w:ascii="仿宋_GB2312" w:hAnsi="仿宋_GB2312" w:cs="仿宋_GB2312"/>
          <w:bCs/>
          <w:szCs w:val="32"/>
          <w:lang w:eastAsia="zh-CN"/>
        </w:rPr>
        <w:t>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空调滤清器更换</w:t>
      </w:r>
      <w:r>
        <w:rPr>
          <w:rFonts w:hint="eastAsia" w:ascii="仿宋_GB2312" w:hAnsi="仿宋_GB2312" w:cs="仿宋_GB2312"/>
          <w:bCs/>
          <w:szCs w:val="32"/>
        </w:rPr>
        <w:t>等），并准确判断和正确处理故障点；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完成安全带检修作业（驾驶员侧安全带外观检查、驾驶员侧安全带锁止功能检查、驾驶员侧安全带紧急锁止功能检查等），并准确判断和正确处理故障点；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Cs w:val="32"/>
          <w:lang w:eastAsia="zh-CN"/>
        </w:rPr>
      </w:pPr>
      <w:r>
        <w:rPr>
          <w:rFonts w:hint="eastAsia" w:ascii="仿宋_GB2312" w:hAnsi="仿宋_GB2312" w:cs="仿宋_GB2312"/>
          <w:bCs/>
          <w:szCs w:val="32"/>
        </w:rPr>
        <w:t>完成顶灯检查作业（各车门门控灯检查等），并准确判断和正确处理故障点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  <w:lang w:eastAsia="zh-CN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完成倒车镜，后视镜检查作业，</w:t>
      </w:r>
      <w:r>
        <w:rPr>
          <w:rFonts w:hint="eastAsia" w:ascii="仿宋_GB2312" w:hAnsi="仿宋_GB2312" w:cs="仿宋_GB2312"/>
          <w:bCs/>
          <w:szCs w:val="32"/>
        </w:rPr>
        <w:t>并准确判断和正确处理故障点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完成车身电器检查（收音机等），</w:t>
      </w:r>
      <w:r>
        <w:rPr>
          <w:rFonts w:hint="eastAsia" w:ascii="仿宋_GB2312" w:hAnsi="仿宋_GB2312" w:cs="仿宋_GB2312"/>
          <w:bCs/>
          <w:szCs w:val="32"/>
        </w:rPr>
        <w:t>并准确判断和正确处理故障点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任务3车身检查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 w:val="0"/>
          <w:bCs/>
          <w:szCs w:val="32"/>
          <w:lang w:val="en-US" w:eastAsia="zh-CN"/>
        </w:rPr>
        <w:t>完成车门门锁检查（车内、车外、儿童锁、遥控钥匙、油箱盖、后备箱检查等）</w:t>
      </w:r>
      <w:r>
        <w:rPr>
          <w:rFonts w:hint="eastAsia" w:ascii="仿宋_GB2312" w:hAnsi="仿宋_GB2312" w:cs="仿宋_GB2312"/>
          <w:b w:val="0"/>
          <w:bCs/>
          <w:szCs w:val="32"/>
        </w:rPr>
        <w:t>。</w:t>
      </w:r>
      <w:r>
        <w:rPr>
          <w:rFonts w:hint="eastAsia" w:ascii="仿宋_GB2312" w:hAnsi="仿宋_GB2312" w:cs="仿宋_GB2312"/>
          <w:bCs/>
          <w:szCs w:val="32"/>
        </w:rPr>
        <w:t>完成备胎检查作业（备胎气压检查、备胎花纹深度检查、随车工具检查等），并准确判断和正确处理故障点。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任务4发动机舱检查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Cs w:val="32"/>
          <w:lang w:val="en-US" w:eastAsia="zh-CN"/>
        </w:rPr>
        <w:t>完成散热系统作业（</w:t>
      </w:r>
      <w:r>
        <w:rPr>
          <w:rFonts w:hint="eastAsia" w:ascii="仿宋_GB2312" w:hAnsi="仿宋_GB2312" w:cs="仿宋_GB2312"/>
          <w:bCs/>
          <w:szCs w:val="32"/>
        </w:rPr>
        <w:t>冷却液管路情况检查、冷却液管路卡箍安装情况检查、冷却液管路泄露检查等</w:t>
      </w:r>
      <w:r>
        <w:rPr>
          <w:rFonts w:hint="eastAsia" w:ascii="仿宋_GB2312" w:hAnsi="仿宋_GB2312" w:cs="仿宋_GB2312"/>
          <w:bCs/>
          <w:szCs w:val="32"/>
          <w:lang w:eastAsia="zh-CN"/>
        </w:rPr>
        <w:t>），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完成工作液、连接线束（管路）、发动机皮带、进气系统等工作情况检查，</w:t>
      </w:r>
      <w:r>
        <w:rPr>
          <w:rFonts w:hint="eastAsia" w:ascii="仿宋_GB2312" w:hAnsi="仿宋_GB2312" w:cs="仿宋_GB2312"/>
          <w:bCs/>
          <w:szCs w:val="32"/>
        </w:rPr>
        <w:t>并准确判断和正确处理故障点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cs="仿宋_GB2312"/>
          <w:b/>
          <w:bCs w:val="0"/>
          <w:szCs w:val="32"/>
        </w:rPr>
      </w:pPr>
      <w:r>
        <w:rPr>
          <w:rFonts w:hint="eastAsia" w:ascii="仿宋_GB2312" w:hAnsi="仿宋_GB2312" w:cs="仿宋_GB2312"/>
          <w:b/>
          <w:bCs w:val="0"/>
          <w:szCs w:val="32"/>
        </w:rPr>
        <w:t>任务</w:t>
      </w: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/>
          <w:bCs w:val="0"/>
          <w:szCs w:val="32"/>
        </w:rPr>
        <w:t>轮胎气压及花纹检查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完成轮胎气压及花纹检查作业（检查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记录</w:t>
      </w:r>
      <w:r>
        <w:rPr>
          <w:rFonts w:hint="eastAsia" w:ascii="仿宋_GB2312" w:hAnsi="仿宋_GB2312" w:cs="仿宋_GB2312"/>
          <w:bCs/>
          <w:szCs w:val="32"/>
        </w:rPr>
        <w:t>四轮轮胎气压、检查四轮花纹深度</w:t>
      </w:r>
      <w:r>
        <w:rPr>
          <w:rFonts w:hint="eastAsia" w:ascii="仿宋_GB2312" w:hAnsi="仿宋_GB2312" w:cs="仿宋_GB2312"/>
          <w:bCs/>
          <w:szCs w:val="32"/>
          <w:lang w:eastAsia="zh-CN"/>
        </w:rPr>
        <w:t>、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记录轮胎规格</w:t>
      </w:r>
      <w:r>
        <w:rPr>
          <w:rFonts w:hint="eastAsia" w:ascii="仿宋_GB2312" w:hAnsi="仿宋_GB2312" w:cs="仿宋_GB2312"/>
          <w:bCs/>
          <w:szCs w:val="32"/>
        </w:rPr>
        <w:t>等），并准确判断和正确处理故障点。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cs="仿宋_GB2312"/>
          <w:b/>
          <w:bCs w:val="0"/>
          <w:szCs w:val="32"/>
        </w:rPr>
      </w:pPr>
      <w:r>
        <w:rPr>
          <w:rFonts w:hint="eastAsia" w:ascii="仿宋_GB2312" w:hAnsi="仿宋_GB2312" w:cs="仿宋_GB2312"/>
          <w:b/>
          <w:bCs w:val="0"/>
          <w:szCs w:val="32"/>
        </w:rPr>
        <w:t>任务</w:t>
      </w: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/>
          <w:bCs w:val="0"/>
          <w:szCs w:val="32"/>
        </w:rPr>
        <w:t>车辆倾斜度检查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完成车辆倾斜度检查作业（检查减震器阻尼力、车身高度等），并准确判断和正确处理故障点。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cs="仿宋_GB2312"/>
          <w:b/>
          <w:bCs w:val="0"/>
          <w:szCs w:val="32"/>
        </w:rPr>
      </w:pPr>
      <w:r>
        <w:rPr>
          <w:rFonts w:hint="eastAsia" w:ascii="仿宋_GB2312" w:hAnsi="仿宋_GB2312" w:cs="仿宋_GB2312"/>
          <w:b/>
          <w:bCs w:val="0"/>
          <w:szCs w:val="32"/>
        </w:rPr>
        <w:t>任务</w:t>
      </w: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/>
          <w:bCs w:val="0"/>
          <w:szCs w:val="32"/>
        </w:rPr>
        <w:t>制动系统检查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完成制动系统检查作业（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右</w:t>
      </w:r>
      <w:r>
        <w:rPr>
          <w:rFonts w:hint="eastAsia" w:ascii="仿宋_GB2312" w:hAnsi="仿宋_GB2312" w:cs="仿宋_GB2312"/>
          <w:bCs/>
          <w:szCs w:val="32"/>
        </w:rPr>
        <w:t>前制动盘检查），并准确判断和正确处理故障点。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cs="仿宋_GB2312"/>
          <w:b/>
          <w:bCs w:val="0"/>
          <w:szCs w:val="32"/>
        </w:rPr>
      </w:pPr>
      <w:r>
        <w:rPr>
          <w:rFonts w:hint="eastAsia" w:ascii="仿宋_GB2312" w:hAnsi="仿宋_GB2312" w:cs="仿宋_GB2312"/>
          <w:b/>
          <w:bCs w:val="0"/>
          <w:szCs w:val="32"/>
        </w:rPr>
        <w:t>任务</w:t>
      </w: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/>
          <w:bCs w:val="0"/>
          <w:szCs w:val="32"/>
        </w:rPr>
        <w:t>发动机变速箱泄漏检查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完成发动机、变速箱漏油情况检查作业（检查发动机油封及结合面、变速箱油封及结合面处漏油情况等），并准确判断和正确处理故障点。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cs="仿宋_GB2312"/>
          <w:b/>
          <w:bCs w:val="0"/>
          <w:szCs w:val="32"/>
        </w:rPr>
      </w:pPr>
      <w:r>
        <w:rPr>
          <w:rFonts w:hint="eastAsia" w:ascii="仿宋_GB2312" w:hAnsi="仿宋_GB2312" w:cs="仿宋_GB2312"/>
          <w:b/>
          <w:bCs w:val="0"/>
          <w:szCs w:val="32"/>
        </w:rPr>
        <w:t>任务</w:t>
      </w: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/>
          <w:bCs w:val="0"/>
          <w:szCs w:val="32"/>
        </w:rPr>
        <w:t>机油更换作业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完成发动机机油更换作业（更换发动机机油、机油滤清器情况等），并准确判断和正确处理故障点。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cs="仿宋_GB2312"/>
          <w:b/>
          <w:bCs w:val="0"/>
          <w:szCs w:val="32"/>
        </w:rPr>
      </w:pPr>
      <w:r>
        <w:rPr>
          <w:rFonts w:hint="eastAsia" w:ascii="仿宋_GB2312" w:hAnsi="仿宋_GB2312" w:cs="仿宋_GB2312"/>
          <w:b/>
          <w:bCs w:val="0"/>
          <w:szCs w:val="32"/>
        </w:rPr>
        <w:t>任务1</w:t>
      </w: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b/>
          <w:bCs w:val="0"/>
          <w:szCs w:val="32"/>
        </w:rPr>
        <w:t>制动管路检查</w:t>
      </w:r>
    </w:p>
    <w:p>
      <w:pPr>
        <w:tabs>
          <w:tab w:val="left" w:pos="1418"/>
        </w:tabs>
        <w:spacing w:line="600" w:lineRule="exact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 xml:space="preserve">    完成制动管路检查作业（检查制动管路泄露情况、制动管路安装情况等）并准确判断和正确处理故障点。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cs="仿宋_GB2312"/>
          <w:b/>
          <w:bCs w:val="0"/>
          <w:szCs w:val="32"/>
        </w:rPr>
      </w:pPr>
      <w:r>
        <w:rPr>
          <w:rFonts w:hint="eastAsia" w:ascii="仿宋_GB2312" w:hAnsi="仿宋_GB2312" w:cs="仿宋_GB2312"/>
          <w:b/>
          <w:bCs w:val="0"/>
          <w:szCs w:val="32"/>
        </w:rPr>
        <w:t>任务1</w:t>
      </w: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/>
          <w:bCs w:val="0"/>
          <w:szCs w:val="32"/>
        </w:rPr>
        <w:t>燃油管路检查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完成燃油管路检查作业（检查燃油管路泄露情况、燃油管路安装情况等）并准确判断和正确处理故障点。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cs="仿宋_GB2312"/>
          <w:b/>
          <w:bCs w:val="0"/>
          <w:szCs w:val="32"/>
        </w:rPr>
      </w:pPr>
      <w:r>
        <w:rPr>
          <w:rFonts w:hint="eastAsia" w:ascii="仿宋_GB2312" w:hAnsi="仿宋_GB2312" w:cs="仿宋_GB2312"/>
          <w:b/>
          <w:bCs w:val="0"/>
          <w:szCs w:val="32"/>
        </w:rPr>
        <w:t>任务1</w:t>
      </w: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/>
          <w:bCs w:val="0"/>
          <w:szCs w:val="32"/>
        </w:rPr>
        <w:t>排气管检查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完成排气管安装检查作业（检查排气管泄露情况、排气管锈蚀情况、排气管安装情况等）并准确判断和正确处理故障点。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/>
          <w:bCs w:val="0"/>
          <w:szCs w:val="32"/>
        </w:rPr>
        <w:t>任务1</w:t>
      </w: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/>
          <w:bCs w:val="0"/>
          <w:szCs w:val="32"/>
        </w:rPr>
        <w:t>底盘部件检查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  <w:lang w:eastAsia="zh-CN"/>
        </w:rPr>
      </w:pPr>
      <w:r>
        <w:rPr>
          <w:rFonts w:hint="eastAsia" w:ascii="仿宋_GB2312" w:hAnsi="仿宋_GB2312" w:cs="仿宋_GB2312"/>
          <w:bCs/>
          <w:szCs w:val="32"/>
        </w:rPr>
        <w:t>完成减震器检查作业（检查左前减震器泄露及安装情况、检查右前减震器泄露及安装情况、检查左后减震器泄露及安装情况、检查右后减震器泄露及安装情况）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完成前悬架系统部件检查作业（检查吊杆、平衡杆、稳定杆、下臂、球头、前桥等情况）并准确判断和正确处理故障点；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完成后悬架系统部件检查作业（检查吊杆、平衡杆、稳定杆、下臂、球头、拖臂、后桥等情况）并准确判断和正确处理故障点；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完成悬架螺丝紧固检查作业（各主要连接部件螺栓紧固情况检查等）。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cs="仿宋_GB2312"/>
          <w:b/>
          <w:bCs w:val="0"/>
          <w:szCs w:val="32"/>
        </w:rPr>
      </w:pPr>
      <w:r>
        <w:rPr>
          <w:rFonts w:hint="eastAsia" w:ascii="仿宋_GB2312" w:hAnsi="仿宋_GB2312" w:cs="仿宋_GB2312"/>
          <w:b/>
          <w:bCs w:val="0"/>
          <w:szCs w:val="32"/>
        </w:rPr>
        <w:t>任务1</w:t>
      </w: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/>
          <w:bCs w:val="0"/>
          <w:szCs w:val="32"/>
        </w:rPr>
        <w:t>加注发动机机油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完成发动机机油加注与泄露检查。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/>
          <w:bCs w:val="0"/>
          <w:szCs w:val="32"/>
        </w:rPr>
        <w:t>任务1</w:t>
      </w: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/>
          <w:bCs w:val="0"/>
          <w:szCs w:val="32"/>
        </w:rPr>
        <w:t>更换底盘部件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根据检查对底盘系统部件故障修复以及总成(或零部件)更换。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eastAsia="仿宋_GB2312" w:cs="仿宋_GB2312"/>
          <w:b/>
          <w:bCs w:val="0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 w:val="0"/>
          <w:szCs w:val="32"/>
        </w:rPr>
        <w:t>任务1</w:t>
      </w: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/>
          <w:bCs w:val="0"/>
          <w:szCs w:val="32"/>
        </w:rPr>
        <w:t>轮胎动平衡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使用动平衡机对轮胎进行动平衡测试作业</w:t>
      </w:r>
      <w:r>
        <w:rPr>
          <w:rFonts w:hint="eastAsia" w:ascii="仿宋_GB2312" w:hAnsi="仿宋_GB2312" w:cs="仿宋_GB2312"/>
          <w:bCs/>
          <w:szCs w:val="32"/>
          <w:lang w:eastAsia="zh-CN"/>
        </w:rPr>
        <w:t>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任意一个轮胎</w:t>
      </w:r>
      <w:r>
        <w:rPr>
          <w:rFonts w:hint="eastAsia" w:ascii="仿宋_GB2312" w:hAnsi="仿宋_GB2312" w:cs="仿宋_GB2312"/>
          <w:bCs/>
          <w:szCs w:val="32"/>
          <w:lang w:eastAsia="zh-CN"/>
        </w:rPr>
        <w:t>）。</w:t>
      </w:r>
    </w:p>
    <w:p>
      <w:pPr>
        <w:tabs>
          <w:tab w:val="left" w:pos="1418"/>
        </w:tabs>
        <w:spacing w:line="600" w:lineRule="exact"/>
        <w:ind w:firstLine="642" w:firstLineChars="200"/>
        <w:rPr>
          <w:rFonts w:hint="eastAsia" w:ascii="仿宋_GB2312" w:hAnsi="仿宋_GB2312" w:eastAsia="仿宋_GB2312" w:cs="仿宋_GB2312"/>
          <w:b/>
          <w:bCs w:val="0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 w:val="0"/>
          <w:szCs w:val="32"/>
        </w:rPr>
        <w:t>任务1</w:t>
      </w:r>
      <w:r>
        <w:rPr>
          <w:rFonts w:hint="eastAsia" w:ascii="仿宋_GB2312" w:hAnsi="仿宋_GB2312" w:cs="仿宋_GB2312"/>
          <w:b/>
          <w:bCs w:val="0"/>
          <w:szCs w:val="32"/>
          <w:lang w:val="en-US" w:eastAsia="zh-CN"/>
        </w:rPr>
        <w:t>7轮胎换位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hint="eastAsia" w:ascii="仿宋_GB2312" w:hAnsi="仿宋_GB2312" w:cs="仿宋_GB2312"/>
          <w:b/>
          <w:bCs w:val="0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对轮胎进行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换位</w:t>
      </w:r>
      <w:r>
        <w:rPr>
          <w:rFonts w:hint="eastAsia" w:ascii="仿宋_GB2312" w:hAnsi="仿宋_GB2312" w:cs="仿宋_GB2312"/>
          <w:bCs/>
          <w:szCs w:val="32"/>
        </w:rPr>
        <w:t>作业。</w:t>
      </w:r>
    </w:p>
    <w:p>
      <w:pPr>
        <w:tabs>
          <w:tab w:val="left" w:pos="1418"/>
        </w:tabs>
        <w:spacing w:line="600" w:lineRule="exact"/>
        <w:ind w:firstLine="640" w:firstLineChars="20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 xml:space="preserve">    3.竞赛时间：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90</w:t>
      </w:r>
      <w:r>
        <w:rPr>
          <w:rFonts w:hint="eastAsia" w:ascii="仿宋_GB2312" w:hAnsi="仿宋_GB2312" w:cs="仿宋_GB2312"/>
          <w:bCs/>
          <w:szCs w:val="32"/>
        </w:rPr>
        <w:t>分钟</w:t>
      </w:r>
    </w:p>
    <w:p>
      <w:pPr>
        <w:numPr>
          <w:ilvl w:val="0"/>
          <w:numId w:val="1"/>
        </w:numPr>
        <w:tabs>
          <w:tab w:val="left" w:pos="1418"/>
          <w:tab w:val="clear" w:pos="312"/>
        </w:tabs>
        <w:spacing w:line="600" w:lineRule="exact"/>
        <w:ind w:firstLine="640" w:firstLineChars="200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设备设施清单</w:t>
      </w:r>
    </w:p>
    <w:tbl>
      <w:tblPr>
        <w:tblStyle w:val="6"/>
        <w:tblW w:w="794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5496"/>
        <w:gridCol w:w="792"/>
        <w:gridCol w:w="603"/>
        <w:gridCol w:w="5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49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设备/工具名称</w:t>
            </w:r>
          </w:p>
        </w:tc>
        <w:tc>
          <w:tcPr>
            <w:tcW w:w="7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6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56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别克威朗（SGM7102DBA1）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笔记本电脑带维修手册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洗油盆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13件全抛光双开口扳手组套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6件T系列一字、十字螺丝批组套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6.3MM系列转接头(1/4"方孔x3/8"方头)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磁性捡拾器380MM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10MM系列转接头(3/8"方孔x1/4"方头)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12.5MM系列转向手柄15"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12.5MM系列转接头(1/2"方孔x3/8"方头)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沾塑欧式活动扳手8"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指针式公斤扳手0-300N.m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全抛光油管扳手9x11MM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全抛光油管扳手13x14MM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全抛光油管扳手16x17MM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鲤鱼钳8"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球头拉拔器(小型)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横杆球头拉拔器(欧规)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球头拉拔器(小型)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双叉式球头分离器12"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双叉式球头分离器16"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无极调光薄尺式全折叠工作灯400LM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40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聚泛光两用头灯（干电池款）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1级精度钢卷尺5Mx19MM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机械式游标卡尺0-150MM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外径千分尺0-25MM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外径千分尺25-50MM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外径千分尺50-75MM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玻璃纤维柄圆头锤1.5磅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弯头撬棍20x600MM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弯头撬棍22x800MM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防震橡皮锤45MM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1/4"系列专业级可调式扭力扳手1-5N·m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3/8"系列专业级可调式扭力扳手5-25N·m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1/2"系列专业级可调式扭力扳手20-100N·m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1/2"系列专业级可调式扭力扳手68-340N·m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G系列可换头预置式扭力扳手40-200N.m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吹尘枪100MM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数显式充气枪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1/2"气动冲击扳手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尖嘴钳6"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专业日式钢丝钳6"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扭力扳手开口头Ø16x24MM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百分表(0-10mm)  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磁性表座(一体式60Kg)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轮胎深度规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亚洲款防冲击眼镜(防雾)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钢直尺150MM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内饰翘板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不锈钢刹车盘卡尺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开口扳手25MM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外径千分尺底座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万用表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全抛光两用扳手18MM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镊子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工具车（内含工量具）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零件车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更换型球接头拔卸器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喷壶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轮胎平衡机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立式举升机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工作台（夹板、手套、六件套、相关工作表单等）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垃圾桶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灭火器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计时器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秒表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记号笔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机油壶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转角板手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机油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机油格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风速计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电子式卤素检漏仪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160件汽保综合机修组套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接（机）油车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5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吸油纸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若干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549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毛巾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粉笔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0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轮胎架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刹车油检测仪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冷却液冰点仪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厚薄规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0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继电器(四脚)(五脚)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各10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保险丝（7.5A）（10A）（15A）（20A）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各20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5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机油格拆装套装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numPr>
          <w:ilvl w:val="0"/>
          <w:numId w:val="0"/>
        </w:numPr>
        <w:tabs>
          <w:tab w:val="left" w:pos="1418"/>
        </w:tabs>
        <w:spacing w:line="600" w:lineRule="exact"/>
        <w:rPr>
          <w:rFonts w:hint="eastAsia" w:ascii="仿宋_GB2312" w:hAnsi="仿宋_GB2312" w:cs="仿宋_GB2312"/>
          <w:bCs/>
          <w:szCs w:val="32"/>
        </w:rPr>
      </w:pPr>
    </w:p>
    <w:p>
      <w:pPr>
        <w:widowControl/>
        <w:spacing w:line="600" w:lineRule="exact"/>
        <w:jc w:val="left"/>
        <w:rPr>
          <w:rFonts w:ascii="仿宋_GB2312" w:hAnsi="宋体"/>
          <w:bCs/>
          <w:szCs w:val="32"/>
        </w:rPr>
      </w:pPr>
      <w:r>
        <w:rPr>
          <w:rFonts w:hint="eastAsia" w:ascii="仿宋_GB2312" w:hAnsi="仿宋_GB2312" w:cs="仿宋_GB2312"/>
          <w:b/>
          <w:szCs w:val="32"/>
        </w:rPr>
        <w:t>五、</w:t>
      </w:r>
      <w:r>
        <w:rPr>
          <w:rFonts w:hint="eastAsia" w:ascii="仿宋_GB2312" w:hAnsi="Arial Narrow"/>
          <w:b/>
          <w:szCs w:val="32"/>
        </w:rPr>
        <w:t>竞赛规则</w:t>
      </w:r>
    </w:p>
    <w:p>
      <w:pPr>
        <w:spacing w:line="600" w:lineRule="exact"/>
        <w:ind w:firstLine="642" w:firstLineChars="200"/>
        <w:rPr>
          <w:rFonts w:ascii="仿宋_GB2312" w:hAnsi="仿宋"/>
          <w:b/>
          <w:szCs w:val="32"/>
        </w:rPr>
      </w:pPr>
      <w:r>
        <w:rPr>
          <w:rFonts w:hint="eastAsia" w:ascii="仿宋_GB2312" w:hAnsi="仿宋"/>
          <w:b/>
          <w:szCs w:val="32"/>
        </w:rPr>
        <w:t>（一）报名要求</w:t>
      </w:r>
    </w:p>
    <w:p>
      <w:pPr>
        <w:spacing w:line="600" w:lineRule="exact"/>
        <w:ind w:firstLine="640" w:firstLineChars="200"/>
        <w:rPr>
          <w:rFonts w:ascii="仿宋_GB2312" w:hAnsi="仿宋"/>
          <w:bCs/>
          <w:szCs w:val="32"/>
        </w:rPr>
      </w:pPr>
      <w:r>
        <w:rPr>
          <w:rFonts w:hint="eastAsia" w:ascii="仿宋_GB2312" w:hAnsi="仿宋"/>
          <w:bCs/>
          <w:szCs w:val="32"/>
        </w:rPr>
        <w:t>1.报名选手的资格为202</w:t>
      </w:r>
      <w:r>
        <w:rPr>
          <w:rFonts w:hint="eastAsia" w:ascii="仿宋_GB2312" w:hAnsi="仿宋"/>
          <w:bCs/>
          <w:szCs w:val="32"/>
          <w:lang w:val="en-US" w:eastAsia="zh-CN"/>
        </w:rPr>
        <w:t>3</w:t>
      </w:r>
      <w:r>
        <w:rPr>
          <w:rFonts w:hint="eastAsia" w:ascii="仿宋_GB2312" w:hAnsi="仿宋"/>
          <w:bCs/>
          <w:szCs w:val="32"/>
        </w:rPr>
        <w:t>年度在籍中等职业学校学生；五年制高职学生报名参赛的，一至三年级（含三年级）学生参加中职组比赛，不限性别。</w:t>
      </w:r>
    </w:p>
    <w:p>
      <w:pPr>
        <w:spacing w:line="600" w:lineRule="exact"/>
        <w:ind w:firstLine="640" w:firstLineChars="200"/>
        <w:rPr>
          <w:rFonts w:ascii="仿宋_GB2312" w:hAnsi="仿宋"/>
          <w:bCs/>
          <w:szCs w:val="32"/>
        </w:rPr>
      </w:pPr>
      <w:r>
        <w:rPr>
          <w:rFonts w:hint="eastAsia" w:ascii="仿宋_GB2312" w:hAnsi="仿宋"/>
          <w:bCs/>
          <w:szCs w:val="32"/>
        </w:rPr>
        <w:t>2.凡参加往届</w:t>
      </w:r>
      <w:r>
        <w:rPr>
          <w:rFonts w:hint="eastAsia" w:ascii="仿宋_GB2312" w:hAnsi="仿宋"/>
          <w:bCs/>
          <w:szCs w:val="32"/>
          <w:lang w:val="en-US" w:eastAsia="zh-CN"/>
        </w:rPr>
        <w:t>省级、</w:t>
      </w:r>
      <w:r>
        <w:rPr>
          <w:rFonts w:hint="eastAsia" w:ascii="仿宋_GB2312" w:hAnsi="仿宋"/>
          <w:bCs/>
          <w:szCs w:val="32"/>
        </w:rPr>
        <w:t>市级及以上技能大赛并获一等奖的选手，不允许参加同类赛项的比赛。</w:t>
      </w:r>
    </w:p>
    <w:p>
      <w:pPr>
        <w:spacing w:line="600" w:lineRule="exact"/>
        <w:ind w:firstLine="642" w:firstLineChars="200"/>
        <w:rPr>
          <w:rFonts w:ascii="仿宋_GB2312" w:hAnsi="仿宋"/>
          <w:b/>
          <w:szCs w:val="32"/>
        </w:rPr>
      </w:pPr>
      <w:r>
        <w:rPr>
          <w:rFonts w:hint="eastAsia" w:ascii="仿宋_GB2312" w:hAnsi="仿宋"/>
          <w:b/>
          <w:szCs w:val="32"/>
        </w:rPr>
        <w:t>（二）赛前准备</w:t>
      </w:r>
    </w:p>
    <w:p>
      <w:pPr>
        <w:spacing w:line="600" w:lineRule="exact"/>
        <w:ind w:firstLine="640" w:firstLineChars="200"/>
        <w:rPr>
          <w:rFonts w:ascii="仿宋_GB2312" w:hAnsi="仿宋"/>
          <w:bCs/>
          <w:szCs w:val="32"/>
        </w:rPr>
      </w:pPr>
      <w:r>
        <w:rPr>
          <w:rFonts w:hint="eastAsia" w:ascii="仿宋_GB2312" w:hAnsi="仿宋"/>
          <w:bCs/>
          <w:szCs w:val="32"/>
        </w:rPr>
        <w:t>1.所有参赛选手均必须参加抽签仪式,并按照赛项执委会的安排进行熟悉场地。</w:t>
      </w:r>
    </w:p>
    <w:p>
      <w:pPr>
        <w:spacing w:line="600" w:lineRule="exact"/>
        <w:ind w:firstLine="640" w:firstLineChars="200"/>
        <w:rPr>
          <w:rFonts w:ascii="仿宋_GB2312" w:hAnsi="仿宋"/>
          <w:bCs/>
          <w:szCs w:val="32"/>
        </w:rPr>
      </w:pPr>
      <w:r>
        <w:rPr>
          <w:rFonts w:hint="eastAsia" w:ascii="仿宋_GB2312" w:hAnsi="仿宋"/>
          <w:bCs/>
          <w:szCs w:val="32"/>
        </w:rPr>
        <w:t>2.进入比赛现场的参赛选手不得夹带任何参考资料和通讯工具（如手机、平板电脑等）进入考场，若违反规定，则取消考试成绩。</w:t>
      </w:r>
    </w:p>
    <w:p>
      <w:pPr>
        <w:spacing w:line="600" w:lineRule="exact"/>
        <w:ind w:firstLine="642" w:firstLineChars="200"/>
        <w:rPr>
          <w:rFonts w:ascii="仿宋_GB2312" w:hAnsi="仿宋"/>
          <w:b/>
          <w:szCs w:val="32"/>
        </w:rPr>
      </w:pPr>
      <w:r>
        <w:rPr>
          <w:rFonts w:hint="eastAsia" w:ascii="仿宋_GB2312" w:hAnsi="仿宋"/>
          <w:b/>
          <w:szCs w:val="32"/>
        </w:rPr>
        <w:t>（三）正式比赛</w:t>
      </w:r>
    </w:p>
    <w:p>
      <w:pPr>
        <w:spacing w:line="600" w:lineRule="exact"/>
        <w:ind w:firstLine="640" w:firstLineChars="200"/>
        <w:rPr>
          <w:rFonts w:ascii="仿宋_GB2312" w:hAnsi="仿宋"/>
          <w:bCs/>
          <w:szCs w:val="32"/>
        </w:rPr>
      </w:pPr>
      <w:r>
        <w:rPr>
          <w:rFonts w:hint="eastAsia" w:ascii="仿宋_GB2312" w:hAnsi="仿宋"/>
          <w:bCs/>
          <w:szCs w:val="32"/>
        </w:rPr>
        <w:t>1.参赛选手按规定时间进入竞赛场地，在备考区进行第二、三次抽签，确定竞赛顺序和工位，进行两次加密，之后根据抽签结果当场选手进入比赛现场，确认现场状况后，根据统一指令开始竞赛，在竞赛过程中，竞赛选手不要在赛场内快速奔跑，不得大声喧哗和唱报作业内容。</w:t>
      </w:r>
    </w:p>
    <w:p>
      <w:pPr>
        <w:spacing w:line="600" w:lineRule="exact"/>
        <w:ind w:firstLine="640" w:firstLineChars="200"/>
        <w:rPr>
          <w:rFonts w:ascii="仿宋_GB2312" w:hAnsi="仿宋"/>
          <w:bCs/>
          <w:szCs w:val="32"/>
        </w:rPr>
      </w:pPr>
      <w:r>
        <w:rPr>
          <w:rFonts w:hint="eastAsia" w:ascii="仿宋_GB2312" w:hAnsi="仿宋"/>
          <w:bCs/>
          <w:szCs w:val="32"/>
        </w:rPr>
        <w:t>2.竞赛过程中，参赛选手须严格遵守操作规程，确保人身及设备安全，并接受裁判员的监督和警示，竞赛中当有可能出现意外和安全风险时裁判员有权中止比赛；若因选手个人原因造成设备故障，裁判长有权中止或终止比赛；若是因非选手个人原因造成设备故障，由裁判长视具体情况做出裁决和处理并记录在案。</w:t>
      </w:r>
    </w:p>
    <w:p>
      <w:pPr>
        <w:spacing w:line="600" w:lineRule="exact"/>
        <w:ind w:firstLine="640" w:firstLineChars="200"/>
        <w:rPr>
          <w:rFonts w:ascii="仿宋_GB2312" w:hAnsi="仿宋"/>
          <w:bCs/>
          <w:szCs w:val="32"/>
        </w:rPr>
      </w:pPr>
      <w:r>
        <w:rPr>
          <w:rFonts w:hint="eastAsia" w:ascii="仿宋_GB2312" w:hAnsi="仿宋"/>
          <w:bCs/>
          <w:szCs w:val="32"/>
        </w:rPr>
        <w:t>3.参赛选手完成实操竞赛后需向裁判人员报告，裁判员停表，并记录比赛时间。</w:t>
      </w:r>
    </w:p>
    <w:p>
      <w:pPr>
        <w:spacing w:line="600" w:lineRule="exact"/>
        <w:ind w:firstLine="640" w:firstLineChars="200"/>
        <w:rPr>
          <w:rFonts w:ascii="仿宋_GB2312" w:hAnsi="仿宋"/>
          <w:bCs/>
          <w:szCs w:val="32"/>
        </w:rPr>
      </w:pPr>
      <w:r>
        <w:rPr>
          <w:rFonts w:hint="eastAsia" w:ascii="仿宋_GB2312" w:hAnsi="仿宋"/>
          <w:bCs/>
          <w:szCs w:val="32"/>
        </w:rPr>
        <w:t>4.选手提交竞赛结果后，站在竞赛工位外，等待工作人员对竞赛工具及设备进行清点验收方可整队离开赛场。</w:t>
      </w:r>
    </w:p>
    <w:p>
      <w:pPr>
        <w:spacing w:line="600" w:lineRule="exact"/>
        <w:ind w:firstLine="640" w:firstLineChars="200"/>
        <w:rPr>
          <w:rFonts w:ascii="仿宋_GB2312" w:hAnsi="仿宋"/>
          <w:bCs/>
          <w:szCs w:val="32"/>
        </w:rPr>
      </w:pPr>
      <w:r>
        <w:rPr>
          <w:rFonts w:hint="eastAsia" w:ascii="仿宋_GB2312" w:hAnsi="仿宋"/>
          <w:bCs/>
          <w:szCs w:val="32"/>
        </w:rPr>
        <w:t>5.当天比赛结束选手不得离场，需等全天比赛都结束统一离场。</w:t>
      </w:r>
    </w:p>
    <w:p>
      <w:pPr>
        <w:spacing w:line="600" w:lineRule="exact"/>
        <w:ind w:firstLine="642" w:firstLineChars="200"/>
        <w:rPr>
          <w:rFonts w:ascii="仿宋_GB2312" w:hAnsi="仿宋"/>
          <w:b/>
          <w:szCs w:val="32"/>
        </w:rPr>
      </w:pPr>
      <w:r>
        <w:rPr>
          <w:rFonts w:hint="eastAsia" w:ascii="仿宋_GB2312" w:hAnsi="仿宋"/>
          <w:b/>
          <w:szCs w:val="32"/>
        </w:rPr>
        <w:t>（四）成绩公布</w:t>
      </w:r>
    </w:p>
    <w:p>
      <w:pPr>
        <w:spacing w:line="600" w:lineRule="exact"/>
        <w:ind w:firstLine="640" w:firstLineChars="200"/>
        <w:rPr>
          <w:rFonts w:ascii="仿宋_GB2312" w:hAnsi="仿宋"/>
          <w:bCs/>
          <w:szCs w:val="32"/>
        </w:rPr>
      </w:pPr>
      <w:r>
        <w:rPr>
          <w:rFonts w:hint="eastAsia" w:ascii="仿宋_GB2312" w:hAnsi="仿宋"/>
          <w:bCs/>
          <w:szCs w:val="32"/>
        </w:rPr>
        <w:t>1.所有选手比赛成绩由裁判组打分后送交统计组录入统计系统，再由监督组按要求复核，如发现问题当即向裁判组核实，裁判确认后由裁判长签字确认，再反馈给统计组录入系统。</w:t>
      </w:r>
    </w:p>
    <w:p>
      <w:pPr>
        <w:spacing w:line="600" w:lineRule="exact"/>
        <w:ind w:firstLine="640" w:firstLineChars="200"/>
        <w:rPr>
          <w:rFonts w:ascii="仿宋_GB2312" w:hAnsi="仿宋"/>
          <w:bCs/>
          <w:szCs w:val="32"/>
        </w:rPr>
      </w:pPr>
      <w:r>
        <w:rPr>
          <w:rFonts w:hint="eastAsia" w:ascii="仿宋_GB2312" w:hAnsi="仿宋"/>
          <w:bCs/>
          <w:szCs w:val="32"/>
        </w:rPr>
        <w:t>2.各项目成绩均由裁判长、</w:t>
      </w:r>
      <w:r>
        <w:rPr>
          <w:rFonts w:hint="eastAsia" w:ascii="仿宋_GB2312" w:hAnsi="仿宋" w:cs="宋体"/>
          <w:bCs/>
          <w:kern w:val="0"/>
          <w:szCs w:val="32"/>
        </w:rPr>
        <w:t>监督仲裁组长</w:t>
      </w:r>
      <w:r>
        <w:rPr>
          <w:rFonts w:hint="eastAsia" w:ascii="仿宋_GB2312" w:hAnsi="仿宋"/>
          <w:bCs/>
          <w:szCs w:val="32"/>
        </w:rPr>
        <w:t>签字后方可发布。</w:t>
      </w:r>
    </w:p>
    <w:p>
      <w:pPr>
        <w:spacing w:line="600" w:lineRule="exact"/>
        <w:rPr>
          <w:rFonts w:ascii="仿宋_GB2312" w:hAnsi="Arial Narrow"/>
          <w:b/>
          <w:szCs w:val="32"/>
        </w:rPr>
      </w:pPr>
      <w:r>
        <w:rPr>
          <w:rFonts w:hint="eastAsia" w:ascii="仿宋_GB2312" w:hAnsi="Arial Narrow"/>
          <w:b/>
          <w:szCs w:val="32"/>
        </w:rPr>
        <w:t>六、竞赛环境</w:t>
      </w:r>
    </w:p>
    <w:p>
      <w:pPr>
        <w:spacing w:line="600" w:lineRule="exact"/>
        <w:ind w:firstLine="642" w:firstLineChars="200"/>
        <w:rPr>
          <w:rFonts w:ascii="仿宋_GB2312" w:hAnsi="仿宋"/>
          <w:b/>
          <w:szCs w:val="32"/>
        </w:rPr>
      </w:pPr>
      <w:r>
        <w:rPr>
          <w:rFonts w:hint="eastAsia" w:ascii="仿宋_GB2312" w:hAnsi="仿宋"/>
          <w:b/>
          <w:szCs w:val="32"/>
        </w:rPr>
        <w:t>（一）实操比赛工位设置要求</w:t>
      </w:r>
    </w:p>
    <w:tbl>
      <w:tblPr>
        <w:tblStyle w:val="6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8"/>
        <w:gridCol w:w="1385"/>
        <w:gridCol w:w="1417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8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Cs/>
                <w:sz w:val="28"/>
                <w:szCs w:val="28"/>
              </w:rPr>
              <w:t>作业项目</w:t>
            </w:r>
          </w:p>
        </w:tc>
        <w:tc>
          <w:tcPr>
            <w:tcW w:w="1385" w:type="dxa"/>
            <w:vAlign w:val="center"/>
          </w:tcPr>
          <w:p>
            <w:pPr>
              <w:spacing w:line="500" w:lineRule="exact"/>
              <w:rPr>
                <w:rFonts w:ascii="仿宋_GB2312" w:hAnsi="仿宋"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Cs/>
                <w:sz w:val="28"/>
                <w:szCs w:val="28"/>
              </w:rPr>
              <w:t>工位数量</w:t>
            </w:r>
          </w:p>
        </w:tc>
        <w:tc>
          <w:tcPr>
            <w:tcW w:w="1417" w:type="dxa"/>
            <w:vAlign w:val="center"/>
          </w:tcPr>
          <w:p>
            <w:pPr>
              <w:spacing w:line="500" w:lineRule="exact"/>
              <w:rPr>
                <w:rFonts w:ascii="仿宋_GB2312" w:hAnsi="仿宋"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Cs/>
                <w:sz w:val="28"/>
                <w:szCs w:val="28"/>
              </w:rPr>
              <w:t>备用工位</w:t>
            </w:r>
          </w:p>
        </w:tc>
        <w:tc>
          <w:tcPr>
            <w:tcW w:w="2410" w:type="dxa"/>
            <w:vAlign w:val="center"/>
          </w:tcPr>
          <w:p>
            <w:pPr>
              <w:spacing w:line="500" w:lineRule="exact"/>
              <w:ind w:firstLine="560" w:firstLineChars="200"/>
              <w:rPr>
                <w:rFonts w:ascii="仿宋_GB2312" w:hAnsi="仿宋"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Cs/>
                <w:sz w:val="28"/>
                <w:szCs w:val="28"/>
              </w:rPr>
              <w:t>工位规格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8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hAnsi="仿宋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/>
                <w:bCs/>
                <w:sz w:val="28"/>
                <w:szCs w:val="28"/>
                <w:lang w:val="en-US" w:eastAsia="zh-CN"/>
              </w:rPr>
              <w:t>汽车维护与底盘拆装检修</w:t>
            </w:r>
          </w:p>
        </w:tc>
        <w:tc>
          <w:tcPr>
            <w:tcW w:w="1385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/>
                <w:bCs/>
                <w:sz w:val="28"/>
                <w:szCs w:val="28"/>
              </w:rPr>
            </w:pPr>
            <w:r>
              <w:rPr>
                <w:rFonts w:hint="eastAsia" w:ascii="仿宋_GB2312" w:hAnsi="仿宋"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>
            <w:pPr>
              <w:spacing w:line="500" w:lineRule="exact"/>
              <w:jc w:val="center"/>
              <w:rPr>
                <w:rFonts w:ascii="仿宋_GB2312" w:hAnsi="仿宋"/>
                <w:bCs/>
                <w:sz w:val="28"/>
                <w:szCs w:val="28"/>
              </w:rPr>
            </w:pPr>
            <w:r>
              <w:rPr>
                <w:rFonts w:hint="eastAsia" w:ascii="仿宋_GB2312" w:hAnsi="仿宋" w:cs="宋体"/>
                <w:bCs/>
                <w:kern w:val="0"/>
                <w:sz w:val="28"/>
                <w:szCs w:val="28"/>
              </w:rPr>
              <w:t>8m×5m</w:t>
            </w:r>
          </w:p>
        </w:tc>
      </w:tr>
    </w:tbl>
    <w:p>
      <w:pPr>
        <w:spacing w:line="600" w:lineRule="exact"/>
        <w:ind w:firstLine="642" w:firstLineChars="200"/>
        <w:rPr>
          <w:rFonts w:ascii="仿宋_GB2312" w:hAnsi="仿宋"/>
          <w:b/>
          <w:szCs w:val="32"/>
        </w:rPr>
      </w:pPr>
      <w:r>
        <w:rPr>
          <w:rFonts w:hint="eastAsia" w:ascii="仿宋_GB2312" w:hAnsi="仿宋"/>
          <w:b/>
          <w:szCs w:val="32"/>
        </w:rPr>
        <w:t>（二）视频监控</w:t>
      </w:r>
    </w:p>
    <w:p>
      <w:pPr>
        <w:spacing w:line="600" w:lineRule="exact"/>
        <w:ind w:firstLine="640" w:firstLineChars="200"/>
        <w:rPr>
          <w:rFonts w:ascii="仿宋_GB2312" w:hAnsi="仿宋"/>
          <w:bCs/>
          <w:szCs w:val="32"/>
        </w:rPr>
      </w:pPr>
      <w:r>
        <w:rPr>
          <w:rFonts w:hint="eastAsia" w:ascii="仿宋_GB2312" w:hAnsi="仿宋"/>
          <w:bCs/>
          <w:szCs w:val="32"/>
        </w:rPr>
        <w:t>所有作业项目的工位都设置有高清监控摄像头，对赛场进行24小时不间断监控，一方面监视赛场，防止作弊，另一方面为仲裁提供视频依据，全方位保证赛事的公平、公开、公正。</w:t>
      </w:r>
    </w:p>
    <w:p>
      <w:pPr>
        <w:spacing w:line="600" w:lineRule="exact"/>
        <w:ind w:firstLine="642" w:firstLineChars="200"/>
        <w:rPr>
          <w:rFonts w:ascii="仿宋_GB2312" w:hAnsi="仿宋"/>
          <w:b/>
          <w:szCs w:val="32"/>
        </w:rPr>
      </w:pPr>
      <w:r>
        <w:rPr>
          <w:rFonts w:hint="eastAsia" w:ascii="仿宋_GB2312" w:hAnsi="仿宋"/>
          <w:b/>
          <w:szCs w:val="32"/>
        </w:rPr>
        <w:t>（三）其他区域</w:t>
      </w:r>
    </w:p>
    <w:p>
      <w:pPr>
        <w:spacing w:line="600" w:lineRule="exact"/>
        <w:ind w:firstLine="640" w:firstLineChars="200"/>
        <w:rPr>
          <w:rFonts w:ascii="仿宋_GB2312" w:hAnsi="仿宋"/>
          <w:bCs/>
          <w:szCs w:val="32"/>
        </w:rPr>
      </w:pPr>
      <w:r>
        <w:rPr>
          <w:rFonts w:hint="eastAsia" w:ascii="仿宋_GB2312" w:hAnsi="仿宋"/>
          <w:bCs/>
          <w:szCs w:val="32"/>
        </w:rPr>
        <w:t>在指定场地，设观摩区、检录区、休息区、隔离区、统计室、仲裁室、监督室以及隔离区等区域。</w:t>
      </w:r>
    </w:p>
    <w:p>
      <w:pPr>
        <w:spacing w:line="600" w:lineRule="exact"/>
        <w:ind w:firstLine="640" w:firstLineChars="200"/>
        <w:rPr>
          <w:rFonts w:ascii="仿宋_GB2312" w:hAnsi="仿宋"/>
          <w:bCs/>
          <w:szCs w:val="32"/>
        </w:rPr>
      </w:pPr>
      <w:r>
        <w:rPr>
          <w:rFonts w:hint="eastAsia" w:ascii="仿宋_GB2312" w:hAnsi="仿宋"/>
          <w:bCs/>
          <w:szCs w:val="32"/>
        </w:rPr>
        <w:t>根据疫情防控要求，各区域都要通风良好，并控制人员密度，确保人与人之间的安全间距。</w:t>
      </w:r>
    </w:p>
    <w:p>
      <w:pPr>
        <w:spacing w:line="600" w:lineRule="exact"/>
        <w:rPr>
          <w:rFonts w:ascii="仿宋_GB2312" w:hAnsi="Arial Narrow"/>
          <w:b/>
          <w:szCs w:val="32"/>
        </w:rPr>
      </w:pPr>
      <w:r>
        <w:rPr>
          <w:rFonts w:hint="eastAsia" w:ascii="仿宋_GB2312" w:hAnsi="Arial Narrow"/>
          <w:b/>
          <w:szCs w:val="32"/>
        </w:rPr>
        <w:t>七、技术规范</w:t>
      </w:r>
    </w:p>
    <w:p>
      <w:pPr>
        <w:pStyle w:val="15"/>
        <w:tabs>
          <w:tab w:val="left" w:pos="993"/>
        </w:tabs>
        <w:spacing w:line="600" w:lineRule="exact"/>
        <w:ind w:firstLine="640"/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1.国家标准《汽车维护、检测、诊断技术规范》（GB/T 18344）；</w:t>
      </w:r>
    </w:p>
    <w:p>
      <w:pPr>
        <w:pStyle w:val="15"/>
        <w:tabs>
          <w:tab w:val="left" w:pos="993"/>
        </w:tabs>
        <w:spacing w:line="600" w:lineRule="exact"/>
        <w:ind w:firstLine="640"/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2.国家标准《机动车安全运行条件》（GB 7258）；</w:t>
      </w:r>
    </w:p>
    <w:p>
      <w:pPr>
        <w:pStyle w:val="15"/>
        <w:tabs>
          <w:tab w:val="left" w:pos="993"/>
        </w:tabs>
        <w:spacing w:line="600" w:lineRule="exact"/>
        <w:ind w:firstLine="640"/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3.交通行业标准《</w:t>
      </w:r>
      <w:r>
        <w:fldChar w:fldCharType="begin"/>
      </w:r>
      <w:r>
        <w:instrText xml:space="preserve"> HYPERLINK "http://www.so.com/link?url=http%3A%2F%2Fdetail.bookuu.com%2F1768972.html&amp;q=JT%2FT774&amp;ts=1487242665&amp;t=2a623c31ffd72afd553eef7cb4d2e9b&amp;src=haosou" \t "_blank" </w:instrText>
      </w:r>
      <w:r>
        <w:fldChar w:fldCharType="separate"/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汽车空调制冷剂回收净化加注工艺规范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fldChar w:fldCharType="end"/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》（JT/T774—2010）；</w:t>
      </w:r>
    </w:p>
    <w:p>
      <w:pPr>
        <w:pStyle w:val="15"/>
        <w:tabs>
          <w:tab w:val="left" w:pos="993"/>
        </w:tabs>
        <w:spacing w:line="600" w:lineRule="exact"/>
        <w:ind w:firstLine="640"/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4.比赛车型维修手册相关资料；</w:t>
      </w:r>
    </w:p>
    <w:p>
      <w:pPr>
        <w:pStyle w:val="15"/>
        <w:tabs>
          <w:tab w:val="left" w:pos="993"/>
        </w:tabs>
        <w:spacing w:line="600" w:lineRule="exact"/>
        <w:ind w:firstLine="640"/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5.相关设备操作手册。</w:t>
      </w:r>
    </w:p>
    <w:p>
      <w:pPr>
        <w:spacing w:line="600" w:lineRule="exact"/>
        <w:rPr>
          <w:rFonts w:ascii="仿宋_GB2312" w:hAnsi="Arial Narrow"/>
          <w:b/>
          <w:szCs w:val="32"/>
        </w:rPr>
      </w:pPr>
      <w:r>
        <w:rPr>
          <w:rFonts w:hint="eastAsia" w:ascii="仿宋_GB2312" w:hAnsi="仿宋_GB2312" w:cs="仿宋_GB2312"/>
          <w:b/>
          <w:szCs w:val="32"/>
        </w:rPr>
        <w:t>八、</w:t>
      </w:r>
      <w:r>
        <w:rPr>
          <w:rFonts w:hint="eastAsia" w:ascii="仿宋_GB2312" w:hAnsi="Arial Narrow"/>
          <w:b/>
          <w:szCs w:val="32"/>
        </w:rPr>
        <w:t>成绩评定</w:t>
      </w:r>
    </w:p>
    <w:p>
      <w:pPr>
        <w:spacing w:line="600" w:lineRule="exact"/>
        <w:ind w:firstLine="642" w:firstLineChars="200"/>
        <w:rPr>
          <w:rFonts w:ascii="仿宋_GB2312" w:hAnsi="仿宋" w:cs="宋体"/>
          <w:b/>
          <w:kern w:val="0"/>
          <w:szCs w:val="32"/>
        </w:rPr>
      </w:pPr>
      <w:r>
        <w:rPr>
          <w:rFonts w:hint="eastAsia" w:ascii="仿宋_GB2312" w:hAnsi="仿宋" w:cs="宋体"/>
          <w:b/>
          <w:kern w:val="0"/>
          <w:szCs w:val="32"/>
        </w:rPr>
        <w:t>（一）评分流程</w:t>
      </w:r>
    </w:p>
    <w:p>
      <w:pPr>
        <w:spacing w:line="600" w:lineRule="exact"/>
        <w:ind w:firstLine="640" w:firstLineChars="200"/>
        <w:rPr>
          <w:rFonts w:ascii="仿宋_GB2312" w:hAnsi="仿宋" w:cs="宋体"/>
          <w:bCs/>
          <w:kern w:val="0"/>
          <w:szCs w:val="32"/>
        </w:rPr>
      </w:pPr>
      <w:r>
        <w:rPr>
          <w:rFonts w:hint="eastAsia" w:ascii="仿宋_GB2312" w:hAnsi="仿宋"/>
          <w:bCs/>
          <w:szCs w:val="32"/>
        </w:rPr>
        <w:t>1.竞赛评分</w:t>
      </w:r>
    </w:p>
    <w:p>
      <w:pPr>
        <w:spacing w:line="600" w:lineRule="exact"/>
        <w:ind w:firstLine="640" w:firstLineChars="200"/>
        <w:rPr>
          <w:rFonts w:ascii="仿宋_GB2312" w:hAnsi="仿宋" w:cs="宋体"/>
          <w:bCs/>
          <w:kern w:val="0"/>
          <w:szCs w:val="32"/>
        </w:rPr>
      </w:pPr>
      <w:r>
        <w:rPr>
          <w:rFonts w:hint="eastAsia" w:ascii="仿宋_GB2312" w:hAnsi="仿宋" w:cs="宋体"/>
          <w:bCs/>
          <w:kern w:val="0"/>
          <w:szCs w:val="32"/>
        </w:rPr>
        <w:t>所有作业项目</w:t>
      </w:r>
      <w:r>
        <w:rPr>
          <w:rFonts w:hint="eastAsia" w:ascii="仿宋_GB2312" w:hAnsi="仿宋"/>
          <w:bCs/>
          <w:szCs w:val="32"/>
        </w:rPr>
        <w:t>实操竞赛评分，</w:t>
      </w:r>
      <w:r>
        <w:rPr>
          <w:rFonts w:hint="eastAsia" w:ascii="仿宋_GB2312" w:hAnsi="仿宋" w:cs="宋体"/>
          <w:bCs/>
          <w:kern w:val="0"/>
          <w:szCs w:val="32"/>
        </w:rPr>
        <w:t>采用双人裁判同时评分，即每名选手都有两名裁判执裁评分。裁判员根据评分标准对过程和结果进行评判。所有选手的评分表都要求注明扣分原因，由裁判员签字，再由各项目裁判组长审核后签字确认；确认后的评分表由专人送往统计组，进行审核、统计后录入电脑统计系统，由系统自动转换成百分制后作为竞赛成绩。</w:t>
      </w:r>
    </w:p>
    <w:p>
      <w:pPr>
        <w:spacing w:line="600" w:lineRule="exact"/>
        <w:ind w:firstLine="640" w:firstLineChars="200"/>
        <w:rPr>
          <w:rFonts w:ascii="仿宋_GB2312" w:hAnsi="仿宋" w:cs="宋体"/>
          <w:bCs/>
          <w:kern w:val="0"/>
          <w:szCs w:val="32"/>
        </w:rPr>
      </w:pPr>
      <w:r>
        <w:rPr>
          <w:rFonts w:hint="eastAsia" w:ascii="仿宋_GB2312" w:hAnsi="仿宋" w:cs="宋体"/>
          <w:bCs/>
          <w:kern w:val="0"/>
          <w:szCs w:val="32"/>
        </w:rPr>
        <w:t>在竞赛成绩和名次发布前，还需裁判长和监督仲裁组长签字确认。</w:t>
      </w:r>
    </w:p>
    <w:p>
      <w:pPr>
        <w:spacing w:line="600" w:lineRule="exact"/>
        <w:ind w:firstLine="640" w:firstLineChars="200"/>
        <w:rPr>
          <w:rFonts w:ascii="仿宋_GB2312" w:hAnsi="仿宋"/>
          <w:bCs/>
          <w:szCs w:val="32"/>
        </w:rPr>
      </w:pPr>
      <w:r>
        <w:rPr>
          <w:rFonts w:hint="eastAsia" w:ascii="仿宋_GB2312" w:hAnsi="仿宋" w:cs="宋体"/>
          <w:bCs/>
          <w:kern w:val="0"/>
          <w:szCs w:val="32"/>
        </w:rPr>
        <w:t>2.违规处理程序。参赛选手如有违反竞赛纪律、竞赛规则等行为，一经发现，由当值裁判将违纪行为做出书面纪录并由选手确认签名，由项目裁判组长汇总给裁判长，并由裁判长签字，按大赛相应规定做出处罚。</w:t>
      </w:r>
    </w:p>
    <w:p>
      <w:pPr>
        <w:tabs>
          <w:tab w:val="left" w:pos="567"/>
          <w:tab w:val="left" w:pos="993"/>
        </w:tabs>
        <w:spacing w:line="600" w:lineRule="exact"/>
        <w:ind w:firstLine="642" w:firstLineChars="200"/>
        <w:rPr>
          <w:rFonts w:ascii="仿宋_GB2312" w:hAnsi="仿宋" w:cs="宋体"/>
          <w:b/>
          <w:kern w:val="0"/>
          <w:szCs w:val="32"/>
        </w:rPr>
      </w:pPr>
      <w:r>
        <w:rPr>
          <w:rFonts w:hint="eastAsia" w:ascii="仿宋_GB2312" w:hAnsi="仿宋" w:cs="宋体"/>
          <w:b/>
          <w:kern w:val="0"/>
          <w:szCs w:val="32"/>
        </w:rPr>
        <w:t>（二）评分标准的制订原则</w:t>
      </w:r>
    </w:p>
    <w:p>
      <w:pPr>
        <w:tabs>
          <w:tab w:val="left" w:pos="993"/>
        </w:tabs>
        <w:spacing w:line="600" w:lineRule="exact"/>
        <w:ind w:firstLine="640" w:firstLineChars="200"/>
        <w:rPr>
          <w:rFonts w:ascii="仿宋_GB2312" w:hAnsi="仿宋" w:cs="宋体"/>
          <w:bCs/>
          <w:kern w:val="0"/>
          <w:szCs w:val="32"/>
        </w:rPr>
      </w:pPr>
      <w:r>
        <w:rPr>
          <w:rFonts w:hint="eastAsia" w:ascii="仿宋_GB2312" w:hAnsi="仿宋" w:cs="宋体"/>
          <w:bCs/>
          <w:kern w:val="0"/>
          <w:szCs w:val="32"/>
        </w:rPr>
        <w:t>竞赛着眼于提高学生的实际操作技能，注重操作过程。评分时，主要考核选手在作业过程中，工具、仪器、仪表、量具选择的合理性；工具、仪器、仪表、量具使用的正确性；安全文明作业情况；全部操作的规范性；作业项目的完整性。</w:t>
      </w:r>
    </w:p>
    <w:p>
      <w:pPr>
        <w:tabs>
          <w:tab w:val="left" w:pos="142"/>
          <w:tab w:val="left" w:pos="993"/>
        </w:tabs>
        <w:spacing w:line="600" w:lineRule="exact"/>
        <w:ind w:firstLine="642" w:firstLineChars="200"/>
        <w:rPr>
          <w:rFonts w:ascii="仿宋_GB2312" w:hAnsi="仿宋" w:cs="宋体"/>
          <w:b/>
          <w:kern w:val="0"/>
          <w:szCs w:val="32"/>
        </w:rPr>
      </w:pPr>
      <w:r>
        <w:rPr>
          <w:rFonts w:hint="eastAsia" w:ascii="仿宋_GB2312" w:hAnsi="仿宋" w:cs="宋体"/>
          <w:b/>
          <w:kern w:val="0"/>
          <w:szCs w:val="32"/>
        </w:rPr>
        <w:t>（三）计分与排名</w:t>
      </w:r>
    </w:p>
    <w:p>
      <w:pPr>
        <w:spacing w:line="600" w:lineRule="exact"/>
        <w:ind w:firstLine="643" w:firstLineChars="201"/>
        <w:rPr>
          <w:rFonts w:ascii="仿宋_GB2312" w:hAnsi="宋体"/>
          <w:bCs/>
          <w:szCs w:val="32"/>
        </w:rPr>
      </w:pPr>
      <w:r>
        <w:rPr>
          <w:rFonts w:hint="eastAsia" w:ascii="仿宋_GB2312" w:hAnsi="仿宋" w:cs="宋体"/>
          <w:bCs/>
          <w:kern w:val="0"/>
          <w:szCs w:val="32"/>
        </w:rPr>
        <w:t>选手最终成绩=笔试成绩*20%+技能操作成绩*80%，按总成绩由高到低排序，总成绩相同则以技能操作成绩</w:t>
      </w:r>
      <w:r>
        <w:rPr>
          <w:rFonts w:hint="eastAsia" w:ascii="仿宋_GB2312" w:hAnsi="Arial Narrow" w:cs="宋体"/>
          <w:bCs/>
          <w:szCs w:val="32"/>
        </w:rPr>
        <w:t>的成绩高低排序。</w:t>
      </w:r>
    </w:p>
    <w:p>
      <w:pPr>
        <w:tabs>
          <w:tab w:val="left" w:pos="142"/>
          <w:tab w:val="left" w:pos="993"/>
        </w:tabs>
        <w:spacing w:line="600" w:lineRule="exact"/>
        <w:ind w:firstLine="642" w:firstLineChars="200"/>
        <w:rPr>
          <w:rFonts w:ascii="仿宋_GB2312" w:hAnsi="仿宋" w:cs="宋体"/>
          <w:b/>
          <w:kern w:val="0"/>
          <w:szCs w:val="32"/>
        </w:rPr>
      </w:pPr>
      <w:r>
        <w:rPr>
          <w:rFonts w:hint="eastAsia" w:ascii="仿宋_GB2312" w:hAnsi="仿宋" w:cs="宋体"/>
          <w:b/>
          <w:kern w:val="0"/>
          <w:szCs w:val="32"/>
        </w:rPr>
        <w:t>（四）成绩公布</w:t>
      </w:r>
    </w:p>
    <w:p>
      <w:pPr>
        <w:spacing w:line="600" w:lineRule="exact"/>
        <w:ind w:firstLine="640" w:firstLineChars="200"/>
        <w:rPr>
          <w:rFonts w:ascii="仿宋_GB2312" w:hAnsi="仿宋" w:cs="宋体"/>
          <w:bCs/>
          <w:kern w:val="0"/>
          <w:szCs w:val="32"/>
        </w:rPr>
      </w:pPr>
      <w:r>
        <w:rPr>
          <w:rFonts w:hint="eastAsia" w:ascii="仿宋_GB2312" w:hAnsi="仿宋" w:cs="宋体"/>
          <w:bCs/>
          <w:kern w:val="0"/>
          <w:szCs w:val="32"/>
        </w:rPr>
        <w:t>记分员将解密后的各参赛队伍（选手）成绩汇总成最终成绩单，经裁判长、监督组签字后进行公示（在赛项指南中明确成绩公示方式）。公示时间为</w:t>
      </w:r>
      <w:r>
        <w:rPr>
          <w:rFonts w:hint="eastAsia" w:ascii="仿宋_GB2312" w:hAnsi="仿宋" w:cs="宋体"/>
          <w:bCs/>
          <w:kern w:val="0"/>
          <w:szCs w:val="32"/>
          <w:lang w:eastAsia="zh-CN"/>
        </w:rPr>
        <w:t>半</w:t>
      </w:r>
      <w:bookmarkStart w:id="0" w:name="_GoBack"/>
      <w:bookmarkEnd w:id="0"/>
      <w:r>
        <w:rPr>
          <w:rFonts w:hint="eastAsia" w:ascii="仿宋_GB2312" w:hAnsi="仿宋" w:cs="宋体"/>
          <w:bCs/>
          <w:kern w:val="0"/>
          <w:szCs w:val="32"/>
        </w:rPr>
        <w:t>小时。成绩公示无异议后，由监督仲裁组长在成绩单上签字，并在闭赛式上公布竞赛成绩。</w:t>
      </w:r>
    </w:p>
    <w:p>
      <w:pPr>
        <w:pStyle w:val="14"/>
        <w:spacing w:line="600" w:lineRule="exact"/>
        <w:rPr>
          <w:rFonts w:ascii="仿宋_GB2312" w:hAnsi="宋体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color w:val="auto"/>
          <w:sz w:val="32"/>
          <w:szCs w:val="32"/>
        </w:rPr>
        <w:t>九、</w:t>
      </w:r>
      <w:r>
        <w:rPr>
          <w:rFonts w:hint="eastAsia" w:ascii="仿宋_GB2312" w:hAnsi="Arial Narrow" w:eastAsia="仿宋_GB2312"/>
          <w:b/>
          <w:sz w:val="32"/>
          <w:szCs w:val="32"/>
        </w:rPr>
        <w:t>奖项设定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按参赛人数的10%、30%、40%分别设立一、二、三等奖（分别</w:t>
      </w:r>
      <w:r>
        <w:rPr>
          <w:rFonts w:hint="eastAsia" w:ascii="仿宋_GB2312" w:hAnsi="宋体" w:eastAsia="仿宋_GB2312" w:cs="宋体"/>
          <w:bCs/>
          <w:color w:val="333333"/>
          <w:sz w:val="32"/>
          <w:szCs w:val="32"/>
        </w:rPr>
        <w:t>按参赛选手数四舍五入计整数</w:t>
      </w: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）。</w:t>
      </w:r>
    </w:p>
    <w:p>
      <w:pPr>
        <w:pStyle w:val="14"/>
        <w:spacing w:line="600" w:lineRule="exac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color w:val="auto"/>
          <w:sz w:val="32"/>
          <w:szCs w:val="32"/>
        </w:rPr>
        <w:t>十、</w:t>
      </w:r>
      <w:r>
        <w:rPr>
          <w:rFonts w:hint="eastAsia" w:ascii="仿宋_GB2312" w:hAnsi="宋体" w:eastAsia="仿宋_GB2312"/>
          <w:b/>
          <w:sz w:val="32"/>
          <w:szCs w:val="32"/>
        </w:rPr>
        <w:t>参赛选手准备</w:t>
      </w:r>
    </w:p>
    <w:p>
      <w:pPr>
        <w:spacing w:line="600" w:lineRule="exact"/>
        <w:ind w:firstLine="640" w:firstLineChars="200"/>
        <w:rPr>
          <w:rFonts w:ascii="仿宋_GB2312" w:hAnsi="宋体"/>
          <w:bCs/>
          <w:color w:val="000000"/>
          <w:szCs w:val="32"/>
        </w:rPr>
      </w:pPr>
      <w:r>
        <w:rPr>
          <w:rFonts w:hint="eastAsia" w:ascii="仿宋_GB2312" w:hAnsi="宋体"/>
          <w:bCs/>
          <w:color w:val="000000"/>
          <w:szCs w:val="32"/>
        </w:rPr>
        <w:t>1.理论考试必备的文具。</w:t>
      </w:r>
    </w:p>
    <w:p>
      <w:pPr>
        <w:spacing w:line="600" w:lineRule="exact"/>
        <w:ind w:firstLine="640" w:firstLineChars="200"/>
        <w:rPr>
          <w:rFonts w:ascii="仿宋_GB2312" w:hAnsi="宋体"/>
          <w:bCs/>
          <w:color w:val="000000"/>
          <w:szCs w:val="32"/>
        </w:rPr>
      </w:pPr>
      <w:r>
        <w:rPr>
          <w:rFonts w:hint="eastAsia" w:ascii="仿宋_GB2312" w:hAnsi="宋体"/>
          <w:bCs/>
          <w:color w:val="000000"/>
          <w:szCs w:val="32"/>
        </w:rPr>
        <w:t>2.实操选手可自带设备设施，劳保防护用品等。</w:t>
      </w:r>
    </w:p>
    <w:p>
      <w:pPr>
        <w:spacing w:line="600" w:lineRule="exact"/>
        <w:ind w:firstLine="640" w:firstLineChars="200"/>
        <w:rPr>
          <w:rFonts w:ascii="仿宋_GB2312" w:hAnsi="宋体"/>
          <w:bCs/>
          <w:color w:val="000000"/>
          <w:szCs w:val="32"/>
        </w:rPr>
      </w:pPr>
      <w:r>
        <w:rPr>
          <w:rFonts w:hint="eastAsia" w:ascii="仿宋_GB2312" w:hAnsi="宋体"/>
          <w:bCs/>
          <w:color w:val="000000"/>
          <w:szCs w:val="32"/>
        </w:rPr>
        <w:t>3.参赛选手的参赛证、身份证、学生证。</w:t>
      </w:r>
    </w:p>
    <w:p>
      <w:pPr>
        <w:pStyle w:val="14"/>
        <w:spacing w:line="600" w:lineRule="exact"/>
        <w:rPr>
          <w:rFonts w:ascii="仿宋_GB2312" w:hAnsi="宋体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color w:val="auto"/>
          <w:sz w:val="32"/>
          <w:szCs w:val="32"/>
        </w:rPr>
        <w:t>十一、参赛须知</w:t>
      </w:r>
    </w:p>
    <w:p>
      <w:pPr>
        <w:pStyle w:val="14"/>
        <w:spacing w:line="600" w:lineRule="exact"/>
        <w:ind w:firstLine="642" w:firstLineChars="200"/>
        <w:rPr>
          <w:rFonts w:ascii="仿宋_GB2312" w:hAnsi="宋体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color w:val="auto"/>
          <w:sz w:val="32"/>
          <w:szCs w:val="32"/>
        </w:rPr>
        <w:t>（一）参赛选手须知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1.理论知识竞赛以答卷(闭卷)方式和答题卡形式进行，参赛选手采用相同试卷。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2.答题用的稿纸由现场工作人员统一发给，选手不得夹带任何资料进入赛场。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3.选手在竞赛试卷上规定位置填写抽签号码及相关信息；试卷其他位置不得有任何暗示选手身份的标记，一经查出取消本次竞赛成绩。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4.选手必须持本人身份证、学生证并携(佩)带统一签发的参赛证参加竞赛。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5.参赛选手必须按竞赛时间，提前20分钟检录进入赛场，并应按指定工位号参加竞赛。迟到10分钟者不得参加竞赛。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6.参赛选手应严格遵守赛场纪律，操作技能竞赛除携带竞赛必备的用具(如笔、尺、普通计算器等)外，不得带入任何技术资料和工具书。所有通讯工具、摄像工具一律不得带入竞赛现场。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7.选手在竞赛过程中不得擅自离开赛场，如有特殊情况，需经监考人员或裁判人员同意后作特殊处理。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8.参赛选手在竞赛过程中，如遇问题需举手向裁判人员提问;选手之间互相询问按作弊处理。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9.在竞赛规定时间结束时应立即停止答题或操作，不得以任何理由拖延竞赛时间。</w:t>
      </w:r>
    </w:p>
    <w:p>
      <w:pPr>
        <w:pStyle w:val="14"/>
        <w:spacing w:line="600" w:lineRule="exact"/>
        <w:ind w:firstLine="642" w:firstLineChars="200"/>
        <w:rPr>
          <w:rFonts w:ascii="仿宋_GB2312" w:hAnsi="宋体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color w:val="auto"/>
          <w:sz w:val="32"/>
          <w:szCs w:val="32"/>
        </w:rPr>
        <w:t>（二）指导教师须知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1.各指导老师要发扬良好道德风尚，听从指挥，服从裁判，不弄虚作假。指导老师经报名、审核后确定，一经确定不得更换。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2. 按竞赛规程，指导老师不得在赛场中或者赛场周围与选手进行交流和指导，不得在赛场拍照、录像、记录、大声喧哗。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3.对申诉的仲裁结果，领队和指导老师应带头服从和执行，还应说服选手服从和执行。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4.指导老师应认真研究和掌握本赛项比赛的技术规则和赛场要求，指导选手做好赛前的一切准备工作。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5.领队和指导老师应在赛后做好技术总结和工作总结。</w:t>
      </w:r>
    </w:p>
    <w:p>
      <w:pPr>
        <w:pStyle w:val="14"/>
        <w:spacing w:line="600" w:lineRule="exact"/>
        <w:ind w:firstLine="642" w:firstLineChars="200"/>
        <w:rPr>
          <w:rFonts w:ascii="仿宋_GB2312" w:hAnsi="宋体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color w:val="auto"/>
          <w:sz w:val="32"/>
          <w:szCs w:val="32"/>
        </w:rPr>
        <w:t>（三）工作人员须知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1.工作人员必须服从赛项组委会统一指挥，佩戴工作人员标识，认真履行职责，做好竞赛服务工作。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2.工作人员按照分工准时上岗，不得擅自离岗，应认真履行各自的工作职责，保证竞赛工作的顺利进行。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3.工作人员应在规定的区域内工作，未经许可，不得擅自进入竞赛场地。如需进场，需经过裁判长同意，核准证件，有裁判跟随入场。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4.如遇突发事件，须及时向裁判员报告，同时做好疏导工作，避免重大事故发生。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5.竞赛期间，工作人员不得干涉及个人工作职责之外的事宜，不得利用工作之便，弄虚作假、徇私舞弊。如有上述现象或因工作不负责任的情况，造成竞赛程序无法继续进行，由赛项组委会视情节轻重，给予通报批评或停止工作，并通知其所在单位做出相应处理。</w:t>
      </w:r>
    </w:p>
    <w:p>
      <w:pPr>
        <w:pStyle w:val="14"/>
        <w:spacing w:line="600" w:lineRule="exact"/>
        <w:ind w:firstLine="642" w:firstLineChars="200"/>
        <w:rPr>
          <w:rFonts w:ascii="仿宋_GB2312" w:hAnsi="宋体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color w:val="auto"/>
          <w:sz w:val="32"/>
          <w:szCs w:val="32"/>
        </w:rPr>
        <w:t>十二、申诉与仲裁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  <w:lang w:eastAsia="zh-CN"/>
        </w:rPr>
        <w:t>（一）</w:t>
      </w: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参赛选手对赛场提供的不符合竞赛规定的设备、实验材料，对有失公正的检测、评判，以及工作人员的违规行为等，均可有序地提出申诉。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  <w:lang w:eastAsia="zh-CN"/>
        </w:rPr>
        <w:t>（二）</w:t>
      </w: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选手申诉均须通过本代表队领队、指导老师，按照规定时限以书面形式向仲裁委员会（或仲裁组）提出。仲裁委员会要认真负责地受理选手申诉，并将处理意见通知领队或当事人。</w:t>
      </w:r>
    </w:p>
    <w:p>
      <w:pPr>
        <w:pStyle w:val="14"/>
        <w:spacing w:line="600" w:lineRule="exact"/>
        <w:ind w:firstLine="640" w:firstLineChars="200"/>
        <w:rPr>
          <w:rFonts w:ascii="仿宋_GB2312" w:hAnsi="宋体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  <w:lang w:eastAsia="zh-CN"/>
        </w:rPr>
        <w:t>（三）</w:t>
      </w:r>
      <w:r>
        <w:rPr>
          <w:rFonts w:hint="eastAsia" w:ascii="仿宋_GB2312" w:hAnsi="宋体" w:eastAsia="仿宋_GB2312" w:cs="仿宋_GB2312"/>
          <w:bCs/>
          <w:color w:val="auto"/>
          <w:sz w:val="32"/>
          <w:szCs w:val="32"/>
        </w:rPr>
        <w:t>仲裁委员会的裁决为最终裁决，参赛选手不得因申诉或对处理意见不服而停止竞赛，否则按弃权处理。</w:t>
      </w:r>
    </w:p>
    <w:p>
      <w:pPr>
        <w:pStyle w:val="14"/>
        <w:spacing w:line="600" w:lineRule="exact"/>
        <w:rPr>
          <w:rFonts w:ascii="仿宋_GB2312" w:hAnsi="宋体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color w:val="auto"/>
          <w:sz w:val="32"/>
          <w:szCs w:val="32"/>
        </w:rPr>
        <w:t>十四、其它</w:t>
      </w:r>
    </w:p>
    <w:p>
      <w:pPr>
        <w:spacing w:line="600" w:lineRule="exact"/>
        <w:ind w:firstLine="480" w:firstLineChars="150"/>
        <w:jc w:val="left"/>
        <w:rPr>
          <w:rFonts w:hint="eastAsia" w:ascii="仿宋_GB2312" w:hAnsi="宋体" w:cs="仿宋_GB2312"/>
          <w:bCs/>
          <w:szCs w:val="32"/>
        </w:rPr>
      </w:pPr>
      <w:r>
        <w:rPr>
          <w:rFonts w:hint="eastAsia" w:ascii="仿宋_GB2312" w:hAnsi="宋体" w:cs="仿宋_GB2312"/>
          <w:bCs/>
          <w:szCs w:val="32"/>
        </w:rPr>
        <w:t>有关竞赛（理论、实践）比赛时间地点安排、等候比赛安排、竞赛观摩、竞赛直播等见由承办校提供的《赛场手册》或相关《赛程安排》公示。</w:t>
      </w:r>
    </w:p>
    <w:p>
      <w:pPr>
        <w:spacing w:line="600" w:lineRule="exact"/>
        <w:jc w:val="left"/>
        <w:rPr>
          <w:rFonts w:hint="default" w:ascii="仿宋_GB2312" w:hAnsi="宋体" w:cs="仿宋_GB2312"/>
          <w:bCs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lang w:val="en-US" w:eastAsia="zh-CN" w:bidi="ar-SA"/>
        </w:rPr>
        <w:t>十五、</w:t>
      </w:r>
      <w:r>
        <w:rPr>
          <w:rFonts w:hint="eastAsia" w:ascii="仿宋_GB2312" w:hAnsi="宋体" w:cs="仿宋_GB2312"/>
          <w:bCs/>
          <w:szCs w:val="32"/>
          <w:lang w:val="en-US" w:eastAsia="zh-CN"/>
        </w:rPr>
        <w:t>本规程若与大赛正式文件就同一事项有不同之处，以正式文件为准。</w:t>
      </w:r>
    </w:p>
    <w:p>
      <w:pPr>
        <w:pStyle w:val="14"/>
        <w:spacing w:line="560" w:lineRule="exact"/>
        <w:ind w:firstLine="640" w:firstLineChars="200"/>
        <w:rPr>
          <w:rFonts w:ascii="仿宋_GB2312" w:hAnsi="宋体" w:eastAsia="仿宋_GB2312" w:cs="仿宋_GB2312"/>
          <w:color w:val="auto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Narrow">
    <w:altName w:val="Nimbus Roman No9 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9542157"/>
                          </w:sdtPr>
                          <w:sdtContent>
                            <w:p>
                              <w:pPr>
                                <w:pStyle w:val="4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9</w:t>
                              </w:r>
                              <w:r>
                                <w:rPr>
                                  <w:lang w:val="zh-C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9542157"/>
                    </w:sdtPr>
                    <w:sdtContent>
                      <w:p>
                        <w:pPr>
                          <w:pStyle w:val="4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9</w:t>
                        </w:r>
                        <w:r>
                          <w:rPr>
                            <w:lang w:val="zh-CN"/>
                          </w:rP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646FF5"/>
    <w:multiLevelType w:val="singleLevel"/>
    <w:tmpl w:val="94646FF5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3ZjhjNzlkYzY5YzlkZTExNjc2ZmZhOGNhMGJiM2QifQ=="/>
  </w:docVars>
  <w:rsids>
    <w:rsidRoot w:val="0051681C"/>
    <w:rsid w:val="00004C52"/>
    <w:rsid w:val="00005734"/>
    <w:rsid w:val="00005B6D"/>
    <w:rsid w:val="00007117"/>
    <w:rsid w:val="000167D9"/>
    <w:rsid w:val="00024BA6"/>
    <w:rsid w:val="0002649F"/>
    <w:rsid w:val="00026522"/>
    <w:rsid w:val="00030C08"/>
    <w:rsid w:val="00051AB2"/>
    <w:rsid w:val="00061E5A"/>
    <w:rsid w:val="00064655"/>
    <w:rsid w:val="000650EC"/>
    <w:rsid w:val="00072E34"/>
    <w:rsid w:val="00080AF9"/>
    <w:rsid w:val="00093350"/>
    <w:rsid w:val="00093545"/>
    <w:rsid w:val="0009354E"/>
    <w:rsid w:val="000A5492"/>
    <w:rsid w:val="000B3688"/>
    <w:rsid w:val="000B36EB"/>
    <w:rsid w:val="000D05C4"/>
    <w:rsid w:val="000D07E8"/>
    <w:rsid w:val="000D4233"/>
    <w:rsid w:val="00100FE5"/>
    <w:rsid w:val="00104634"/>
    <w:rsid w:val="001102FB"/>
    <w:rsid w:val="00115F25"/>
    <w:rsid w:val="00117764"/>
    <w:rsid w:val="00120659"/>
    <w:rsid w:val="00124A29"/>
    <w:rsid w:val="00133984"/>
    <w:rsid w:val="00142611"/>
    <w:rsid w:val="00152517"/>
    <w:rsid w:val="00153B35"/>
    <w:rsid w:val="00154536"/>
    <w:rsid w:val="00157A36"/>
    <w:rsid w:val="0017797A"/>
    <w:rsid w:val="00192934"/>
    <w:rsid w:val="0019339D"/>
    <w:rsid w:val="00196EAE"/>
    <w:rsid w:val="001A0E9B"/>
    <w:rsid w:val="001A79C6"/>
    <w:rsid w:val="001B4D80"/>
    <w:rsid w:val="001C43D4"/>
    <w:rsid w:val="001C6C1E"/>
    <w:rsid w:val="001D41A1"/>
    <w:rsid w:val="001D4EA9"/>
    <w:rsid w:val="001D7213"/>
    <w:rsid w:val="001E61BE"/>
    <w:rsid w:val="001F609B"/>
    <w:rsid w:val="001F6C6B"/>
    <w:rsid w:val="00202A30"/>
    <w:rsid w:val="00216C55"/>
    <w:rsid w:val="00220AE5"/>
    <w:rsid w:val="00226D71"/>
    <w:rsid w:val="00234C8A"/>
    <w:rsid w:val="002354AF"/>
    <w:rsid w:val="00240FF9"/>
    <w:rsid w:val="002415BF"/>
    <w:rsid w:val="00244EC2"/>
    <w:rsid w:val="0024737A"/>
    <w:rsid w:val="00250091"/>
    <w:rsid w:val="002564AB"/>
    <w:rsid w:val="00260811"/>
    <w:rsid w:val="00264505"/>
    <w:rsid w:val="00265249"/>
    <w:rsid w:val="002661A2"/>
    <w:rsid w:val="002676C5"/>
    <w:rsid w:val="002720FD"/>
    <w:rsid w:val="002743EC"/>
    <w:rsid w:val="00285CEF"/>
    <w:rsid w:val="002A532D"/>
    <w:rsid w:val="002C2054"/>
    <w:rsid w:val="002C58E0"/>
    <w:rsid w:val="002D01F2"/>
    <w:rsid w:val="002D5946"/>
    <w:rsid w:val="002E33F4"/>
    <w:rsid w:val="002E547D"/>
    <w:rsid w:val="002E57AD"/>
    <w:rsid w:val="002F1974"/>
    <w:rsid w:val="00301DF8"/>
    <w:rsid w:val="00320264"/>
    <w:rsid w:val="00330805"/>
    <w:rsid w:val="00332060"/>
    <w:rsid w:val="003359A9"/>
    <w:rsid w:val="00337AD8"/>
    <w:rsid w:val="00337ED6"/>
    <w:rsid w:val="00345130"/>
    <w:rsid w:val="00350B57"/>
    <w:rsid w:val="003524B2"/>
    <w:rsid w:val="00355F45"/>
    <w:rsid w:val="00370A0B"/>
    <w:rsid w:val="003733EA"/>
    <w:rsid w:val="003748B3"/>
    <w:rsid w:val="003777C9"/>
    <w:rsid w:val="00383811"/>
    <w:rsid w:val="003849C9"/>
    <w:rsid w:val="00391E03"/>
    <w:rsid w:val="00394652"/>
    <w:rsid w:val="003A062C"/>
    <w:rsid w:val="003A6419"/>
    <w:rsid w:val="003B5DD3"/>
    <w:rsid w:val="003C39FA"/>
    <w:rsid w:val="003C6808"/>
    <w:rsid w:val="003C6A42"/>
    <w:rsid w:val="003D5E4F"/>
    <w:rsid w:val="003D5F26"/>
    <w:rsid w:val="003E1B65"/>
    <w:rsid w:val="003F12B5"/>
    <w:rsid w:val="00411C95"/>
    <w:rsid w:val="00417EAA"/>
    <w:rsid w:val="00433990"/>
    <w:rsid w:val="00434165"/>
    <w:rsid w:val="00437054"/>
    <w:rsid w:val="00437843"/>
    <w:rsid w:val="00450671"/>
    <w:rsid w:val="0045141A"/>
    <w:rsid w:val="00452CE9"/>
    <w:rsid w:val="00454D62"/>
    <w:rsid w:val="004604C3"/>
    <w:rsid w:val="004638C5"/>
    <w:rsid w:val="00466288"/>
    <w:rsid w:val="00466F38"/>
    <w:rsid w:val="00483833"/>
    <w:rsid w:val="004844EE"/>
    <w:rsid w:val="004B0E16"/>
    <w:rsid w:val="004D3353"/>
    <w:rsid w:val="004D783D"/>
    <w:rsid w:val="00500403"/>
    <w:rsid w:val="00500E6B"/>
    <w:rsid w:val="00503F3B"/>
    <w:rsid w:val="0051097B"/>
    <w:rsid w:val="005110A3"/>
    <w:rsid w:val="0051681C"/>
    <w:rsid w:val="0052171D"/>
    <w:rsid w:val="00536430"/>
    <w:rsid w:val="005377D9"/>
    <w:rsid w:val="005409DA"/>
    <w:rsid w:val="00561F3A"/>
    <w:rsid w:val="005727AD"/>
    <w:rsid w:val="00573FF2"/>
    <w:rsid w:val="00582F8A"/>
    <w:rsid w:val="005844FF"/>
    <w:rsid w:val="005860BC"/>
    <w:rsid w:val="00586484"/>
    <w:rsid w:val="005A0C63"/>
    <w:rsid w:val="005A34F1"/>
    <w:rsid w:val="005A5D53"/>
    <w:rsid w:val="005A655C"/>
    <w:rsid w:val="005B77E5"/>
    <w:rsid w:val="005C635F"/>
    <w:rsid w:val="005D7EE4"/>
    <w:rsid w:val="005E50AF"/>
    <w:rsid w:val="005F1C33"/>
    <w:rsid w:val="005F1C97"/>
    <w:rsid w:val="005F3304"/>
    <w:rsid w:val="005F4146"/>
    <w:rsid w:val="005F5942"/>
    <w:rsid w:val="005F7676"/>
    <w:rsid w:val="00605E84"/>
    <w:rsid w:val="00610D82"/>
    <w:rsid w:val="0061250F"/>
    <w:rsid w:val="006416ED"/>
    <w:rsid w:val="00642547"/>
    <w:rsid w:val="006564BB"/>
    <w:rsid w:val="00674E91"/>
    <w:rsid w:val="00680594"/>
    <w:rsid w:val="00685C45"/>
    <w:rsid w:val="00686941"/>
    <w:rsid w:val="00695659"/>
    <w:rsid w:val="006A5E5E"/>
    <w:rsid w:val="006A7067"/>
    <w:rsid w:val="006B2F43"/>
    <w:rsid w:val="006C1226"/>
    <w:rsid w:val="006C144D"/>
    <w:rsid w:val="006D492B"/>
    <w:rsid w:val="006D4D1C"/>
    <w:rsid w:val="006D4D23"/>
    <w:rsid w:val="006E5AD7"/>
    <w:rsid w:val="006F6732"/>
    <w:rsid w:val="00707E86"/>
    <w:rsid w:val="007102FA"/>
    <w:rsid w:val="0071173D"/>
    <w:rsid w:val="007120AD"/>
    <w:rsid w:val="0071498F"/>
    <w:rsid w:val="00714E03"/>
    <w:rsid w:val="00716F99"/>
    <w:rsid w:val="00741EC9"/>
    <w:rsid w:val="007446B5"/>
    <w:rsid w:val="00745099"/>
    <w:rsid w:val="007466CD"/>
    <w:rsid w:val="007517E8"/>
    <w:rsid w:val="00757B4F"/>
    <w:rsid w:val="007617DF"/>
    <w:rsid w:val="007626FF"/>
    <w:rsid w:val="00771BB1"/>
    <w:rsid w:val="00782413"/>
    <w:rsid w:val="00782C6C"/>
    <w:rsid w:val="00792BAA"/>
    <w:rsid w:val="007A034B"/>
    <w:rsid w:val="007A722A"/>
    <w:rsid w:val="007A7DF4"/>
    <w:rsid w:val="007B16E8"/>
    <w:rsid w:val="007B5C80"/>
    <w:rsid w:val="007C1DBB"/>
    <w:rsid w:val="007C3986"/>
    <w:rsid w:val="007F1026"/>
    <w:rsid w:val="007F4DD2"/>
    <w:rsid w:val="0081262D"/>
    <w:rsid w:val="00822D87"/>
    <w:rsid w:val="00824907"/>
    <w:rsid w:val="0082731E"/>
    <w:rsid w:val="008276DB"/>
    <w:rsid w:val="00830F34"/>
    <w:rsid w:val="008314A7"/>
    <w:rsid w:val="00834719"/>
    <w:rsid w:val="00836FFD"/>
    <w:rsid w:val="008373DC"/>
    <w:rsid w:val="008511D1"/>
    <w:rsid w:val="00862CA1"/>
    <w:rsid w:val="00874261"/>
    <w:rsid w:val="00875264"/>
    <w:rsid w:val="00877A42"/>
    <w:rsid w:val="0089607C"/>
    <w:rsid w:val="008A62B4"/>
    <w:rsid w:val="008B22EC"/>
    <w:rsid w:val="008C3E00"/>
    <w:rsid w:val="008D0D4F"/>
    <w:rsid w:val="008D4A3B"/>
    <w:rsid w:val="008E04F1"/>
    <w:rsid w:val="008E1A84"/>
    <w:rsid w:val="008E5698"/>
    <w:rsid w:val="008E7A01"/>
    <w:rsid w:val="008F0018"/>
    <w:rsid w:val="008F45B6"/>
    <w:rsid w:val="009054B6"/>
    <w:rsid w:val="009066BA"/>
    <w:rsid w:val="00932D84"/>
    <w:rsid w:val="00934D09"/>
    <w:rsid w:val="009429E3"/>
    <w:rsid w:val="00943297"/>
    <w:rsid w:val="0094539A"/>
    <w:rsid w:val="0095680F"/>
    <w:rsid w:val="0095713F"/>
    <w:rsid w:val="00957FA3"/>
    <w:rsid w:val="009606F9"/>
    <w:rsid w:val="009614DE"/>
    <w:rsid w:val="00964E20"/>
    <w:rsid w:val="00966064"/>
    <w:rsid w:val="00970F65"/>
    <w:rsid w:val="00974169"/>
    <w:rsid w:val="00975CD5"/>
    <w:rsid w:val="009811FE"/>
    <w:rsid w:val="009839F3"/>
    <w:rsid w:val="00986347"/>
    <w:rsid w:val="00991725"/>
    <w:rsid w:val="009A0E37"/>
    <w:rsid w:val="009A17DD"/>
    <w:rsid w:val="009C56CB"/>
    <w:rsid w:val="009D20F3"/>
    <w:rsid w:val="009D2BED"/>
    <w:rsid w:val="009D30F4"/>
    <w:rsid w:val="009D43F5"/>
    <w:rsid w:val="00A0185C"/>
    <w:rsid w:val="00A01ACF"/>
    <w:rsid w:val="00A0399A"/>
    <w:rsid w:val="00A0661B"/>
    <w:rsid w:val="00A06E6A"/>
    <w:rsid w:val="00A11A82"/>
    <w:rsid w:val="00A13657"/>
    <w:rsid w:val="00A13B66"/>
    <w:rsid w:val="00A1766A"/>
    <w:rsid w:val="00A35FD2"/>
    <w:rsid w:val="00A37F92"/>
    <w:rsid w:val="00A45A5D"/>
    <w:rsid w:val="00A5079B"/>
    <w:rsid w:val="00A545B7"/>
    <w:rsid w:val="00A54D3D"/>
    <w:rsid w:val="00A55A05"/>
    <w:rsid w:val="00A73207"/>
    <w:rsid w:val="00A755D7"/>
    <w:rsid w:val="00A779AE"/>
    <w:rsid w:val="00A8092A"/>
    <w:rsid w:val="00A9127F"/>
    <w:rsid w:val="00A92857"/>
    <w:rsid w:val="00A9585B"/>
    <w:rsid w:val="00AA22DC"/>
    <w:rsid w:val="00AB47D9"/>
    <w:rsid w:val="00AC24D8"/>
    <w:rsid w:val="00AC3D08"/>
    <w:rsid w:val="00AD78F2"/>
    <w:rsid w:val="00AE4A94"/>
    <w:rsid w:val="00AF1C06"/>
    <w:rsid w:val="00B01B21"/>
    <w:rsid w:val="00B06EC0"/>
    <w:rsid w:val="00B106F1"/>
    <w:rsid w:val="00B14BF7"/>
    <w:rsid w:val="00B15E18"/>
    <w:rsid w:val="00B20A0E"/>
    <w:rsid w:val="00B22431"/>
    <w:rsid w:val="00B32E20"/>
    <w:rsid w:val="00B44542"/>
    <w:rsid w:val="00B454E5"/>
    <w:rsid w:val="00B55EA4"/>
    <w:rsid w:val="00B64530"/>
    <w:rsid w:val="00B6698A"/>
    <w:rsid w:val="00B67FA8"/>
    <w:rsid w:val="00B70E43"/>
    <w:rsid w:val="00B7678C"/>
    <w:rsid w:val="00B95B30"/>
    <w:rsid w:val="00BA15E6"/>
    <w:rsid w:val="00BA7E1D"/>
    <w:rsid w:val="00BB0615"/>
    <w:rsid w:val="00BC58BB"/>
    <w:rsid w:val="00BD021B"/>
    <w:rsid w:val="00BD0E57"/>
    <w:rsid w:val="00BD678A"/>
    <w:rsid w:val="00BE7BFF"/>
    <w:rsid w:val="00BF0B06"/>
    <w:rsid w:val="00BF513C"/>
    <w:rsid w:val="00BF616B"/>
    <w:rsid w:val="00C016E5"/>
    <w:rsid w:val="00C13A8D"/>
    <w:rsid w:val="00C274DE"/>
    <w:rsid w:val="00C349BD"/>
    <w:rsid w:val="00C43280"/>
    <w:rsid w:val="00C52132"/>
    <w:rsid w:val="00C52715"/>
    <w:rsid w:val="00C7015B"/>
    <w:rsid w:val="00C7492F"/>
    <w:rsid w:val="00C82D6E"/>
    <w:rsid w:val="00CA1297"/>
    <w:rsid w:val="00CA545C"/>
    <w:rsid w:val="00CA60EC"/>
    <w:rsid w:val="00CB242A"/>
    <w:rsid w:val="00CB2E67"/>
    <w:rsid w:val="00CB3788"/>
    <w:rsid w:val="00CC2EFB"/>
    <w:rsid w:val="00CD0632"/>
    <w:rsid w:val="00CD1260"/>
    <w:rsid w:val="00CF2913"/>
    <w:rsid w:val="00CF632B"/>
    <w:rsid w:val="00D011E2"/>
    <w:rsid w:val="00D07FCD"/>
    <w:rsid w:val="00D101A0"/>
    <w:rsid w:val="00D14503"/>
    <w:rsid w:val="00D23D85"/>
    <w:rsid w:val="00D24376"/>
    <w:rsid w:val="00D24F60"/>
    <w:rsid w:val="00D30BD0"/>
    <w:rsid w:val="00D32B8B"/>
    <w:rsid w:val="00D41959"/>
    <w:rsid w:val="00D443C1"/>
    <w:rsid w:val="00D509DF"/>
    <w:rsid w:val="00D525FA"/>
    <w:rsid w:val="00D72869"/>
    <w:rsid w:val="00D769B9"/>
    <w:rsid w:val="00D80917"/>
    <w:rsid w:val="00D97D29"/>
    <w:rsid w:val="00DA38AA"/>
    <w:rsid w:val="00DA6639"/>
    <w:rsid w:val="00DC12CD"/>
    <w:rsid w:val="00DD573A"/>
    <w:rsid w:val="00DE57A6"/>
    <w:rsid w:val="00DE6E9C"/>
    <w:rsid w:val="00DF24F6"/>
    <w:rsid w:val="00DF5704"/>
    <w:rsid w:val="00E009D6"/>
    <w:rsid w:val="00E06099"/>
    <w:rsid w:val="00E06FE6"/>
    <w:rsid w:val="00E14DE6"/>
    <w:rsid w:val="00E21F47"/>
    <w:rsid w:val="00E313AC"/>
    <w:rsid w:val="00E42579"/>
    <w:rsid w:val="00E44759"/>
    <w:rsid w:val="00E45394"/>
    <w:rsid w:val="00E522D3"/>
    <w:rsid w:val="00E5337E"/>
    <w:rsid w:val="00E67E53"/>
    <w:rsid w:val="00E737E6"/>
    <w:rsid w:val="00E770A4"/>
    <w:rsid w:val="00E82583"/>
    <w:rsid w:val="00E84DAF"/>
    <w:rsid w:val="00E94B00"/>
    <w:rsid w:val="00E95B17"/>
    <w:rsid w:val="00E9731E"/>
    <w:rsid w:val="00EB72F2"/>
    <w:rsid w:val="00EC5EDE"/>
    <w:rsid w:val="00EE3269"/>
    <w:rsid w:val="00EE69B1"/>
    <w:rsid w:val="00EF03B1"/>
    <w:rsid w:val="00EF1A3B"/>
    <w:rsid w:val="00EF2091"/>
    <w:rsid w:val="00F023FB"/>
    <w:rsid w:val="00F02B1F"/>
    <w:rsid w:val="00F11831"/>
    <w:rsid w:val="00F23212"/>
    <w:rsid w:val="00F338F5"/>
    <w:rsid w:val="00F44BAB"/>
    <w:rsid w:val="00F517AF"/>
    <w:rsid w:val="00F555F1"/>
    <w:rsid w:val="00F5782E"/>
    <w:rsid w:val="00F6164E"/>
    <w:rsid w:val="00F647D9"/>
    <w:rsid w:val="00F734F4"/>
    <w:rsid w:val="00F77472"/>
    <w:rsid w:val="00F816BD"/>
    <w:rsid w:val="00F853A0"/>
    <w:rsid w:val="00FA06DF"/>
    <w:rsid w:val="00FA44FD"/>
    <w:rsid w:val="00FB3A05"/>
    <w:rsid w:val="00FC021E"/>
    <w:rsid w:val="00FC034E"/>
    <w:rsid w:val="00FC0E89"/>
    <w:rsid w:val="00FC1CEC"/>
    <w:rsid w:val="00FC3CF6"/>
    <w:rsid w:val="00FD0E90"/>
    <w:rsid w:val="00FD0FDD"/>
    <w:rsid w:val="00FD62D0"/>
    <w:rsid w:val="00FD7EEC"/>
    <w:rsid w:val="00FE2345"/>
    <w:rsid w:val="00FE4152"/>
    <w:rsid w:val="00FF1A1B"/>
    <w:rsid w:val="00FF7391"/>
    <w:rsid w:val="020E4AFB"/>
    <w:rsid w:val="027B3159"/>
    <w:rsid w:val="030853BA"/>
    <w:rsid w:val="03AE2E78"/>
    <w:rsid w:val="0596483F"/>
    <w:rsid w:val="06AA5609"/>
    <w:rsid w:val="0B364E2B"/>
    <w:rsid w:val="0BFA59F3"/>
    <w:rsid w:val="0C6D4E95"/>
    <w:rsid w:val="0E1A1D85"/>
    <w:rsid w:val="10B464C1"/>
    <w:rsid w:val="12E616C1"/>
    <w:rsid w:val="135D6091"/>
    <w:rsid w:val="13A45312"/>
    <w:rsid w:val="15486E7A"/>
    <w:rsid w:val="172C4B90"/>
    <w:rsid w:val="199B5B8B"/>
    <w:rsid w:val="1A38064F"/>
    <w:rsid w:val="1BEA06CA"/>
    <w:rsid w:val="1C605366"/>
    <w:rsid w:val="22713DCF"/>
    <w:rsid w:val="230807AA"/>
    <w:rsid w:val="23403BE4"/>
    <w:rsid w:val="235B42C6"/>
    <w:rsid w:val="25121638"/>
    <w:rsid w:val="255723FF"/>
    <w:rsid w:val="28013DC5"/>
    <w:rsid w:val="28D20EA0"/>
    <w:rsid w:val="2A237CC2"/>
    <w:rsid w:val="2C40389A"/>
    <w:rsid w:val="2E003C68"/>
    <w:rsid w:val="2EFC1136"/>
    <w:rsid w:val="309E1C37"/>
    <w:rsid w:val="32E13C61"/>
    <w:rsid w:val="331726BA"/>
    <w:rsid w:val="357F7358"/>
    <w:rsid w:val="36D05BB9"/>
    <w:rsid w:val="3742060F"/>
    <w:rsid w:val="37B603FB"/>
    <w:rsid w:val="3BC862A5"/>
    <w:rsid w:val="3C2D1D84"/>
    <w:rsid w:val="3D867D92"/>
    <w:rsid w:val="40CD48B1"/>
    <w:rsid w:val="411441BC"/>
    <w:rsid w:val="413565F9"/>
    <w:rsid w:val="41553C97"/>
    <w:rsid w:val="41BE779F"/>
    <w:rsid w:val="42101AA9"/>
    <w:rsid w:val="43EC4121"/>
    <w:rsid w:val="45244CBC"/>
    <w:rsid w:val="478A7E65"/>
    <w:rsid w:val="4D027691"/>
    <w:rsid w:val="4D1127D9"/>
    <w:rsid w:val="4DE224B6"/>
    <w:rsid w:val="50834C87"/>
    <w:rsid w:val="51D45AF3"/>
    <w:rsid w:val="52C34E6C"/>
    <w:rsid w:val="55B87486"/>
    <w:rsid w:val="56E65582"/>
    <w:rsid w:val="59FD190B"/>
    <w:rsid w:val="5A395736"/>
    <w:rsid w:val="60870F00"/>
    <w:rsid w:val="60BA6091"/>
    <w:rsid w:val="61135152"/>
    <w:rsid w:val="61BA3E57"/>
    <w:rsid w:val="64155F90"/>
    <w:rsid w:val="64711B3E"/>
    <w:rsid w:val="64B9626D"/>
    <w:rsid w:val="66D27710"/>
    <w:rsid w:val="6755750A"/>
    <w:rsid w:val="67EB7C59"/>
    <w:rsid w:val="6A3C4286"/>
    <w:rsid w:val="6A7C19D7"/>
    <w:rsid w:val="6B0F1ADB"/>
    <w:rsid w:val="6C051C1A"/>
    <w:rsid w:val="6D4B5B11"/>
    <w:rsid w:val="6F73650E"/>
    <w:rsid w:val="70455F4C"/>
    <w:rsid w:val="70A00DEB"/>
    <w:rsid w:val="73500CA5"/>
    <w:rsid w:val="739953F1"/>
    <w:rsid w:val="75D45438"/>
    <w:rsid w:val="765555E8"/>
    <w:rsid w:val="76B23D9B"/>
    <w:rsid w:val="79B91306"/>
    <w:rsid w:val="7A6119AE"/>
    <w:rsid w:val="7A7D4472"/>
    <w:rsid w:val="7B39044A"/>
    <w:rsid w:val="7CC30014"/>
    <w:rsid w:val="7CE656B2"/>
    <w:rsid w:val="7D6C03BF"/>
    <w:rsid w:val="7F96343B"/>
    <w:rsid w:val="7F9673ED"/>
    <w:rsid w:val="7FB855CD"/>
    <w:rsid w:val="D9E6D3AE"/>
    <w:rsid w:val="EF6B7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字符"/>
    <w:basedOn w:val="8"/>
    <w:link w:val="2"/>
    <w:qFormat/>
    <w:uiPriority w:val="9"/>
    <w:rPr>
      <w:rFonts w:ascii="Times New Roman" w:hAnsi="Times New Roman" w:eastAsia="仿宋_GB2312" w:cs="Times New Roman"/>
      <w:b/>
      <w:bCs/>
      <w:kern w:val="44"/>
      <w:sz w:val="44"/>
      <w:szCs w:val="44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eastAsia="宋体"/>
      <w:sz w:val="21"/>
      <w:szCs w:val="24"/>
    </w:rPr>
  </w:style>
  <w:style w:type="character" w:customStyle="1" w:styleId="11">
    <w:name w:val="页眉 字符"/>
    <w:basedOn w:val="8"/>
    <w:link w:val="5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15">
    <w:name w:val="_Style 14"/>
    <w:basedOn w:val="1"/>
    <w:next w:val="10"/>
    <w:qFormat/>
    <w:uiPriority w:val="99"/>
    <w:pPr>
      <w:ind w:firstLine="420" w:firstLineChars="200"/>
    </w:pPr>
    <w:rPr>
      <w:rFonts w:ascii="Calibri" w:hAnsi="Calibri" w:eastAsia="宋体"/>
      <w:sz w:val="21"/>
      <w:szCs w:val="22"/>
    </w:rPr>
  </w:style>
  <w:style w:type="character" w:customStyle="1" w:styleId="16">
    <w:name w:val="font21"/>
    <w:basedOn w:val="8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7">
    <w:name w:val="font0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11"/>
    <w:basedOn w:val="8"/>
    <w:qFormat/>
    <w:uiPriority w:val="0"/>
    <w:rPr>
      <w:rFonts w:hint="default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16</Pages>
  <Words>6058</Words>
  <Characters>6490</Characters>
  <Lines>50</Lines>
  <Paragraphs>14</Paragraphs>
  <TotalTime>8</TotalTime>
  <ScaleCrop>false</ScaleCrop>
  <LinksUpToDate>false</LinksUpToDate>
  <CharactersWithSpaces>6506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2017-01-23T21:49:00Z</dcterms:created>
  <dc:creator>kxn785</dc:creator>
  <cp:lastModifiedBy>幻影</cp:lastModifiedBy>
  <dcterms:modified xsi:type="dcterms:W3CDTF">2023-10-09T11:22:35Z</dcterms:modified>
  <cp:revision>304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61BB6B89F40245C8B7352986476B8D3C_13</vt:lpwstr>
  </property>
</Properties>
</file>