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6" w:lineRule="auto"/>
        <w:rPr>
          <w:rFonts w:ascii="Arial"/>
          <w:sz w:val="21"/>
        </w:rPr>
      </w:pPr>
    </w:p>
    <w:p>
      <w:pPr>
        <w:spacing w:line="326" w:lineRule="auto"/>
        <w:rPr>
          <w:rFonts w:ascii="Arial"/>
          <w:sz w:val="21"/>
        </w:rPr>
      </w:pPr>
    </w:p>
    <w:p>
      <w:pPr>
        <w:jc w:val="center"/>
        <w:rPr>
          <w:rFonts w:hint="eastAsia" w:ascii="黑体" w:hAnsi="黑体" w:eastAsia="黑体" w:cs="黑体"/>
          <w:sz w:val="48"/>
          <w:szCs w:val="48"/>
          <w:lang w:eastAsia="zh-CN"/>
        </w:rPr>
      </w:pPr>
    </w:p>
    <w:p>
      <w:pPr>
        <w:jc w:val="center"/>
        <w:rPr>
          <w:rFonts w:hint="eastAsia" w:ascii="黑体" w:hAnsi="黑体" w:eastAsia="黑体" w:cs="黑体"/>
          <w:sz w:val="48"/>
          <w:szCs w:val="48"/>
          <w:lang w:eastAsia="zh-CN"/>
        </w:rPr>
      </w:pPr>
    </w:p>
    <w:p>
      <w:pPr>
        <w:jc w:val="center"/>
        <w:rPr>
          <w:rFonts w:hint="eastAsia" w:ascii="黑体" w:hAnsi="黑体" w:eastAsia="黑体" w:cs="黑体"/>
          <w:sz w:val="48"/>
          <w:szCs w:val="48"/>
          <w:lang w:eastAsia="zh-CN"/>
        </w:rPr>
      </w:pPr>
    </w:p>
    <w:p>
      <w:pPr>
        <w:jc w:val="center"/>
        <w:rPr>
          <w:rFonts w:hint="eastAsia" w:ascii="黑体" w:hAnsi="黑体" w:eastAsia="黑体" w:cs="黑体"/>
          <w:sz w:val="48"/>
          <w:szCs w:val="48"/>
          <w:lang w:eastAsia="zh-CN"/>
        </w:rPr>
      </w:pPr>
    </w:p>
    <w:p>
      <w:pPr>
        <w:jc w:val="center"/>
        <w:rPr>
          <w:rFonts w:hint="eastAsia" w:ascii="黑体" w:hAnsi="黑体" w:eastAsia="黑体" w:cs="黑体"/>
          <w:sz w:val="48"/>
          <w:szCs w:val="48"/>
          <w:lang w:eastAsia="zh-CN"/>
        </w:rPr>
      </w:pPr>
    </w:p>
    <w:p>
      <w:pPr>
        <w:keepNext w:val="0"/>
        <w:keepLines w:val="0"/>
        <w:pageBreakBefore w:val="0"/>
        <w:widowControl/>
        <w:kinsoku w:val="0"/>
        <w:wordWrap/>
        <w:overflowPunct/>
        <w:topLinePunct w:val="0"/>
        <w:autoSpaceDE w:val="0"/>
        <w:autoSpaceDN w:val="0"/>
        <w:bidi w:val="0"/>
        <w:adjustRightInd w:val="0"/>
        <w:snapToGrid w:val="0"/>
        <w:spacing w:before="0" w:beforeLines="200" w:line="800" w:lineRule="exact"/>
        <w:ind w:firstLine="960" w:firstLineChars="200"/>
        <w:jc w:val="center"/>
        <w:textAlignment w:val="baseline"/>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eastAsia="zh-CN"/>
        </w:rPr>
        <w:t>宜宾市第十五届中职学生</w:t>
      </w:r>
      <w:r>
        <w:rPr>
          <w:rFonts w:hint="eastAsia" w:ascii="方正小标宋简体" w:hAnsi="方正小标宋简体" w:eastAsia="方正小标宋简体" w:cs="方正小标宋简体"/>
          <w:sz w:val="48"/>
          <w:szCs w:val="48"/>
        </w:rPr>
        <w:t>技能大赛</w:t>
      </w:r>
    </w:p>
    <w:p>
      <w:pPr>
        <w:keepNext w:val="0"/>
        <w:keepLines w:val="0"/>
        <w:pageBreakBefore w:val="0"/>
        <w:widowControl/>
        <w:kinsoku w:val="0"/>
        <w:wordWrap/>
        <w:overflowPunct/>
        <w:topLinePunct w:val="0"/>
        <w:autoSpaceDE w:val="0"/>
        <w:autoSpaceDN w:val="0"/>
        <w:bidi w:val="0"/>
        <w:adjustRightInd w:val="0"/>
        <w:snapToGrid w:val="0"/>
        <w:spacing w:before="0" w:beforeLines="200" w:line="800" w:lineRule="exact"/>
        <w:ind w:firstLine="960" w:firstLineChars="200"/>
        <w:jc w:val="center"/>
        <w:textAlignment w:val="baseline"/>
        <w:rPr>
          <w:rFonts w:hint="eastAsia"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lang w:eastAsia="zh-CN"/>
        </w:rPr>
        <w:t>智能制造设备技术应用</w:t>
      </w:r>
      <w:r>
        <w:rPr>
          <w:rFonts w:hint="eastAsia" w:ascii="方正小标宋简体" w:hAnsi="方正小标宋简体" w:eastAsia="方正小标宋简体" w:cs="方正小标宋简体"/>
          <w:sz w:val="48"/>
          <w:szCs w:val="48"/>
        </w:rPr>
        <w:t>赛项规程</w:t>
      </w: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rPr>
          <w:rFonts w:ascii="Arial"/>
          <w:sz w:val="21"/>
        </w:rPr>
      </w:pPr>
      <w:r>
        <w:rPr>
          <w:rFonts w:ascii="Arial"/>
          <w:sz w:val="21"/>
        </w:rPr>
        <w:br w:type="page"/>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spacing w:val="7"/>
          <w:sz w:val="32"/>
          <w:szCs w:val="32"/>
        </w:rPr>
      </w:pPr>
      <w:r>
        <w:rPr>
          <w:spacing w:val="7"/>
          <w:sz w:val="32"/>
          <w:szCs w:val="32"/>
        </w:rPr>
        <w:t>一、赛项信息</w:t>
      </w:r>
    </w:p>
    <w:tbl>
      <w:tblPr>
        <w:tblStyle w:val="6"/>
        <w:tblW w:w="90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8"/>
        <w:gridCol w:w="1558"/>
        <w:gridCol w:w="918"/>
        <w:gridCol w:w="882"/>
        <w:gridCol w:w="43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9082" w:type="dxa"/>
            <w:gridSpan w:val="5"/>
            <w:vAlign w:val="top"/>
          </w:tcPr>
          <w:p>
            <w:pPr>
              <w:pStyle w:val="7"/>
              <w:spacing w:before="123" w:line="217" w:lineRule="auto"/>
              <w:ind w:left="2037"/>
              <w:rPr>
                <w:sz w:val="28"/>
                <w:szCs w:val="28"/>
              </w:rPr>
            </w:pPr>
            <w:r>
              <w:rPr>
                <w:spacing w:val="-1"/>
                <w:sz w:val="28"/>
                <w:szCs w:val="28"/>
                <w14:textOutline w14:w="5103" w14:cap="sq" w14:cmpd="sng">
                  <w14:solidFill>
                    <w14:srgbClr w14:val="000000"/>
                  </w14:solidFill>
                  <w14:prstDash w14:val="solid"/>
                  <w14:bevel/>
                </w14:textOutline>
              </w:rPr>
              <w:t>涉及专业大类、专业类、专业及核心课程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388" w:type="dxa"/>
            <w:vAlign w:val="top"/>
          </w:tcPr>
          <w:p>
            <w:pPr>
              <w:pStyle w:val="7"/>
              <w:spacing w:before="174" w:line="219" w:lineRule="auto"/>
              <w:ind w:left="225"/>
            </w:pPr>
            <w:r>
              <w:rPr>
                <w:spacing w:val="-4"/>
                <w14:textOutline w14:w="4358" w14:cap="sq" w14:cmpd="sng">
                  <w14:solidFill>
                    <w14:srgbClr w14:val="000000"/>
                  </w14:solidFill>
                  <w14:prstDash w14:val="solid"/>
                  <w14:bevel/>
                </w14:textOutline>
              </w:rPr>
              <w:t>专业大类</w:t>
            </w:r>
          </w:p>
        </w:tc>
        <w:tc>
          <w:tcPr>
            <w:tcW w:w="1558" w:type="dxa"/>
            <w:vAlign w:val="top"/>
          </w:tcPr>
          <w:p>
            <w:pPr>
              <w:pStyle w:val="7"/>
              <w:spacing w:before="174" w:line="219" w:lineRule="auto"/>
              <w:ind w:left="430"/>
            </w:pPr>
            <w:r>
              <w:rPr>
                <w:spacing w:val="-5"/>
                <w14:textOutline w14:w="4358" w14:cap="sq" w14:cmpd="sng">
                  <w14:solidFill>
                    <w14:srgbClr w14:val="000000"/>
                  </w14:solidFill>
                  <w14:prstDash w14:val="solid"/>
                  <w14:bevel/>
                </w14:textOutline>
              </w:rPr>
              <w:t>专业类</w:t>
            </w:r>
          </w:p>
        </w:tc>
        <w:tc>
          <w:tcPr>
            <w:tcW w:w="1800" w:type="dxa"/>
            <w:gridSpan w:val="2"/>
            <w:vAlign w:val="top"/>
          </w:tcPr>
          <w:p>
            <w:pPr>
              <w:pStyle w:val="7"/>
              <w:spacing w:before="175" w:line="216" w:lineRule="auto"/>
              <w:ind w:left="430"/>
            </w:pPr>
            <w:r>
              <w:rPr>
                <w:spacing w:val="-4"/>
                <w14:textOutline w14:w="4358" w14:cap="sq" w14:cmpd="sng">
                  <w14:solidFill>
                    <w14:srgbClr w14:val="000000"/>
                  </w14:solidFill>
                  <w14:prstDash w14:val="solid"/>
                  <w14:bevel/>
                </w14:textOutline>
              </w:rPr>
              <w:t>专业名称</w:t>
            </w:r>
          </w:p>
        </w:tc>
        <w:tc>
          <w:tcPr>
            <w:tcW w:w="4336" w:type="dxa"/>
            <w:vAlign w:val="top"/>
          </w:tcPr>
          <w:p>
            <w:pPr>
              <w:pStyle w:val="7"/>
              <w:spacing w:before="39" w:line="216" w:lineRule="auto"/>
              <w:ind w:left="1691"/>
            </w:pPr>
            <w:r>
              <w:rPr>
                <w:spacing w:val="-2"/>
                <w14:textOutline w14:w="4358" w14:cap="sq" w14:cmpd="sng">
                  <w14:solidFill>
                    <w14:srgbClr w14:val="000000"/>
                  </w14:solidFill>
                  <w14:prstDash w14:val="solid"/>
                  <w14:bevel/>
                </w14:textOutline>
              </w:rPr>
              <w:t>核心课程</w:t>
            </w:r>
          </w:p>
          <w:p>
            <w:pPr>
              <w:pStyle w:val="7"/>
              <w:spacing w:before="26" w:line="214" w:lineRule="auto"/>
              <w:ind w:right="16"/>
              <w:jc w:val="right"/>
              <w:rPr>
                <w:sz w:val="20"/>
                <w:szCs w:val="20"/>
              </w:rPr>
            </w:pPr>
            <w:r>
              <w:rPr>
                <w:spacing w:val="8"/>
                <w:sz w:val="20"/>
                <w:szCs w:val="20"/>
                <w14:textOutline w14:w="3795" w14:cap="sq" w14:cmpd="sng">
                  <w14:solidFill>
                    <w14:srgbClr w14:val="000000"/>
                  </w14:solidFill>
                  <w14:prstDash w14:val="solid"/>
                  <w14:bevel/>
                </w14:textOutline>
              </w:rPr>
              <w:t>（对应每个专业，</w:t>
            </w:r>
            <w:r>
              <w:rPr>
                <w:spacing w:val="-58"/>
                <w:sz w:val="20"/>
                <w:szCs w:val="20"/>
              </w:rPr>
              <w:t xml:space="preserve"> </w:t>
            </w:r>
            <w:r>
              <w:rPr>
                <w:spacing w:val="8"/>
                <w:sz w:val="20"/>
                <w:szCs w:val="20"/>
                <w14:textOutline w14:w="3795" w14:cap="sq" w14:cmpd="sng">
                  <w14:solidFill>
                    <w14:srgbClr w14:val="000000"/>
                  </w14:solidFill>
                  <w14:prstDash w14:val="solid"/>
                  <w14:bevel/>
                </w14:textOutline>
              </w:rPr>
              <w:t>明确涉及的专业核心课程）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restart"/>
            <w:tcBorders>
              <w:bottom w:val="nil"/>
            </w:tcBorders>
            <w:vAlign w:val="top"/>
          </w:tcPr>
          <w:p>
            <w:pPr>
              <w:spacing w:line="242" w:lineRule="auto"/>
              <w:rPr>
                <w:rFonts w:hint="eastAsia" w:ascii="仿宋_GB2312" w:hAnsi="仿宋_GB2312" w:eastAsia="仿宋_GB2312" w:cs="仿宋_GB2312"/>
                <w:sz w:val="21"/>
                <w:szCs w:val="21"/>
              </w:rPr>
            </w:pPr>
          </w:p>
          <w:p>
            <w:pPr>
              <w:spacing w:line="242" w:lineRule="auto"/>
              <w:rPr>
                <w:rFonts w:hint="eastAsia" w:ascii="仿宋_GB2312" w:hAnsi="仿宋_GB2312" w:eastAsia="仿宋_GB2312" w:cs="仿宋_GB2312"/>
                <w:sz w:val="21"/>
                <w:szCs w:val="21"/>
              </w:rPr>
            </w:pPr>
          </w:p>
          <w:p>
            <w:pPr>
              <w:spacing w:line="242" w:lineRule="auto"/>
              <w:rPr>
                <w:rFonts w:hint="eastAsia" w:ascii="仿宋_GB2312" w:hAnsi="仿宋_GB2312" w:eastAsia="仿宋_GB2312" w:cs="仿宋_GB2312"/>
                <w:sz w:val="21"/>
                <w:szCs w:val="21"/>
              </w:rPr>
            </w:pPr>
          </w:p>
          <w:p>
            <w:pPr>
              <w:spacing w:line="242" w:lineRule="auto"/>
              <w:rPr>
                <w:rFonts w:hint="eastAsia" w:ascii="仿宋_GB2312" w:hAnsi="仿宋_GB2312" w:eastAsia="仿宋_GB2312" w:cs="仿宋_GB2312"/>
                <w:sz w:val="21"/>
                <w:szCs w:val="21"/>
              </w:rPr>
            </w:pPr>
          </w:p>
          <w:p>
            <w:pPr>
              <w:spacing w:line="242" w:lineRule="auto"/>
              <w:rPr>
                <w:rFonts w:hint="eastAsia" w:ascii="仿宋_GB2312" w:hAnsi="仿宋_GB2312" w:eastAsia="仿宋_GB2312" w:cs="仿宋_GB2312"/>
                <w:sz w:val="21"/>
                <w:szCs w:val="21"/>
              </w:rPr>
            </w:pPr>
          </w:p>
          <w:p>
            <w:pPr>
              <w:spacing w:line="242"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spacing w:line="243" w:lineRule="auto"/>
              <w:rPr>
                <w:rFonts w:hint="eastAsia" w:ascii="仿宋_GB2312" w:hAnsi="仿宋_GB2312" w:eastAsia="仿宋_GB2312" w:cs="仿宋_GB2312"/>
                <w:sz w:val="21"/>
                <w:szCs w:val="21"/>
              </w:rPr>
            </w:pPr>
          </w:p>
          <w:p>
            <w:pPr>
              <w:pStyle w:val="7"/>
              <w:spacing w:before="78" w:line="228" w:lineRule="auto"/>
              <w:ind w:left="342" w:right="180" w:hanging="140"/>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66</w:t>
            </w:r>
            <w:r>
              <w:rPr>
                <w:rFonts w:hint="eastAsia" w:ascii="仿宋_GB2312" w:hAnsi="仿宋_GB2312" w:eastAsia="仿宋_GB2312" w:cs="仿宋_GB2312"/>
                <w:spacing w:val="-47"/>
                <w:sz w:val="21"/>
                <w:szCs w:val="21"/>
              </w:rPr>
              <w:t xml:space="preserve"> </w:t>
            </w:r>
            <w:r>
              <w:rPr>
                <w:rFonts w:hint="eastAsia" w:ascii="仿宋_GB2312" w:hAnsi="仿宋_GB2312" w:eastAsia="仿宋_GB2312" w:cs="仿宋_GB2312"/>
                <w:spacing w:val="-7"/>
                <w:sz w:val="21"/>
                <w:szCs w:val="21"/>
              </w:rPr>
              <w:t>装备制</w:t>
            </w:r>
            <w:r>
              <w:rPr>
                <w:rFonts w:hint="eastAsia" w:ascii="仿宋_GB2312" w:hAnsi="仿宋_GB2312" w:eastAsia="仿宋_GB2312" w:cs="仿宋_GB2312"/>
                <w:sz w:val="21"/>
                <w:szCs w:val="21"/>
              </w:rPr>
              <w:t xml:space="preserve"> </w:t>
            </w:r>
            <w:r>
              <w:rPr>
                <w:rFonts w:hint="eastAsia" w:ascii="仿宋_GB2312" w:hAnsi="仿宋_GB2312" w:eastAsia="仿宋_GB2312" w:cs="仿宋_GB2312"/>
                <w:spacing w:val="-5"/>
                <w:sz w:val="21"/>
                <w:szCs w:val="21"/>
              </w:rPr>
              <w:t>造大类</w:t>
            </w:r>
          </w:p>
        </w:tc>
        <w:tc>
          <w:tcPr>
            <w:tcW w:w="1558" w:type="dxa"/>
            <w:vMerge w:val="restart"/>
            <w:tcBorders>
              <w:bottom w:val="nil"/>
            </w:tcBorders>
            <w:vAlign w:val="top"/>
          </w:tcPr>
          <w:p>
            <w:pPr>
              <w:spacing w:line="252" w:lineRule="auto"/>
              <w:rPr>
                <w:rFonts w:hint="eastAsia" w:ascii="仿宋_GB2312" w:hAnsi="仿宋_GB2312" w:eastAsia="仿宋_GB2312" w:cs="仿宋_GB2312"/>
                <w:sz w:val="21"/>
                <w:szCs w:val="21"/>
              </w:rPr>
            </w:pPr>
          </w:p>
          <w:p>
            <w:pPr>
              <w:spacing w:line="252" w:lineRule="auto"/>
              <w:rPr>
                <w:rFonts w:hint="eastAsia" w:ascii="仿宋_GB2312" w:hAnsi="仿宋_GB2312" w:eastAsia="仿宋_GB2312" w:cs="仿宋_GB2312"/>
                <w:sz w:val="21"/>
                <w:szCs w:val="21"/>
              </w:rPr>
            </w:pPr>
          </w:p>
          <w:p>
            <w:pPr>
              <w:spacing w:line="252" w:lineRule="auto"/>
              <w:rPr>
                <w:rFonts w:hint="eastAsia" w:ascii="仿宋_GB2312" w:hAnsi="仿宋_GB2312" w:eastAsia="仿宋_GB2312" w:cs="仿宋_GB2312"/>
                <w:sz w:val="21"/>
                <w:szCs w:val="21"/>
              </w:rPr>
            </w:pPr>
          </w:p>
          <w:p>
            <w:pPr>
              <w:spacing w:line="252" w:lineRule="auto"/>
              <w:rPr>
                <w:rFonts w:hint="eastAsia" w:ascii="仿宋_GB2312" w:hAnsi="仿宋_GB2312" w:eastAsia="仿宋_GB2312" w:cs="仿宋_GB2312"/>
                <w:sz w:val="21"/>
                <w:szCs w:val="21"/>
              </w:rPr>
            </w:pPr>
          </w:p>
          <w:p>
            <w:pPr>
              <w:spacing w:line="252" w:lineRule="auto"/>
              <w:rPr>
                <w:rFonts w:hint="eastAsia" w:ascii="仿宋_GB2312" w:hAnsi="仿宋_GB2312" w:eastAsia="仿宋_GB2312" w:cs="仿宋_GB2312"/>
                <w:sz w:val="21"/>
                <w:szCs w:val="21"/>
              </w:rPr>
            </w:pPr>
          </w:p>
          <w:p>
            <w:pPr>
              <w:spacing w:line="252"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spacing w:line="253" w:lineRule="auto"/>
              <w:rPr>
                <w:rFonts w:hint="eastAsia" w:ascii="仿宋_GB2312" w:hAnsi="仿宋_GB2312" w:eastAsia="仿宋_GB2312" w:cs="仿宋_GB2312"/>
                <w:sz w:val="21"/>
                <w:szCs w:val="21"/>
              </w:rPr>
            </w:pPr>
          </w:p>
          <w:p>
            <w:pPr>
              <w:pStyle w:val="7"/>
              <w:spacing w:before="78" w:line="181" w:lineRule="auto"/>
              <w:ind w:left="554"/>
              <w:rPr>
                <w:rFonts w:hint="eastAsia" w:ascii="仿宋_GB2312" w:hAnsi="仿宋_GB2312" w:eastAsia="仿宋_GB2312" w:cs="仿宋_GB2312"/>
                <w:sz w:val="21"/>
                <w:szCs w:val="21"/>
              </w:rPr>
            </w:pPr>
            <w:r>
              <w:rPr>
                <w:rFonts w:hint="eastAsia" w:ascii="仿宋_GB2312" w:hAnsi="仿宋_GB2312" w:eastAsia="仿宋_GB2312" w:cs="仿宋_GB2312"/>
                <w:spacing w:val="-6"/>
                <w:sz w:val="21"/>
                <w:szCs w:val="21"/>
              </w:rPr>
              <w:t>6603</w:t>
            </w:r>
          </w:p>
          <w:p>
            <w:pPr>
              <w:pStyle w:val="7"/>
              <w:spacing w:before="43" w:line="217" w:lineRule="auto"/>
              <w:ind w:left="346"/>
              <w:rPr>
                <w:rFonts w:hint="eastAsia" w:ascii="仿宋_GB2312" w:hAnsi="仿宋_GB2312" w:eastAsia="仿宋_GB2312" w:cs="仿宋_GB2312"/>
                <w:sz w:val="21"/>
                <w:szCs w:val="21"/>
              </w:rPr>
            </w:pPr>
            <w:r>
              <w:rPr>
                <w:rFonts w:hint="eastAsia" w:ascii="仿宋_GB2312" w:hAnsi="仿宋_GB2312" w:eastAsia="仿宋_GB2312" w:cs="仿宋_GB2312"/>
                <w:spacing w:val="-14"/>
                <w:sz w:val="21"/>
                <w:szCs w:val="21"/>
              </w:rPr>
              <w:t>自动化类</w:t>
            </w:r>
          </w:p>
        </w:tc>
        <w:tc>
          <w:tcPr>
            <w:tcW w:w="1800" w:type="dxa"/>
            <w:gridSpan w:val="2"/>
            <w:vMerge w:val="restart"/>
            <w:tcBorders>
              <w:bottom w:val="nil"/>
            </w:tcBorders>
            <w:vAlign w:val="top"/>
          </w:tcPr>
          <w:p>
            <w:pPr>
              <w:rPr>
                <w:rFonts w:hint="eastAsia" w:ascii="仿宋_GB2312" w:hAnsi="仿宋_GB2312" w:eastAsia="仿宋_GB2312" w:cs="仿宋_GB2312"/>
                <w:sz w:val="21"/>
                <w:szCs w:val="21"/>
              </w:rPr>
            </w:pPr>
          </w:p>
          <w:p>
            <w:pPr>
              <w:rPr>
                <w:rFonts w:hint="eastAsia" w:ascii="仿宋_GB2312" w:hAnsi="仿宋_GB2312" w:eastAsia="仿宋_GB2312" w:cs="仿宋_GB2312"/>
                <w:sz w:val="21"/>
                <w:szCs w:val="21"/>
              </w:rPr>
            </w:pPr>
          </w:p>
          <w:p>
            <w:pPr>
              <w:pStyle w:val="7"/>
              <w:spacing w:before="78"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660303</w:t>
            </w:r>
          </w:p>
          <w:p>
            <w:pPr>
              <w:pStyle w:val="7"/>
              <w:spacing w:before="45" w:line="217" w:lineRule="auto"/>
              <w:ind w:left="191"/>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工业机器人技</w:t>
            </w:r>
          </w:p>
          <w:p>
            <w:pPr>
              <w:pStyle w:val="7"/>
              <w:spacing w:before="27" w:line="217" w:lineRule="auto"/>
              <w:ind w:left="547"/>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术应用</w:t>
            </w:r>
          </w:p>
        </w:tc>
        <w:tc>
          <w:tcPr>
            <w:tcW w:w="4336" w:type="dxa"/>
            <w:vAlign w:val="top"/>
          </w:tcPr>
          <w:p>
            <w:pPr>
              <w:pStyle w:val="7"/>
              <w:spacing w:before="40" w:line="204" w:lineRule="auto"/>
              <w:ind w:left="1123"/>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电机与电气控制基础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110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工业机器人应用基础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98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工业机器人操作与编程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5" w:lineRule="auto"/>
              <w:ind w:left="98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工业机器人安装与调试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98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工业机器人运行与维护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4" w:lineRule="auto"/>
              <w:ind w:left="110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工业机器人典型应用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restart"/>
            <w:tcBorders>
              <w:bottom w:val="nil"/>
            </w:tcBorders>
            <w:vAlign w:val="top"/>
          </w:tcPr>
          <w:p>
            <w:pPr>
              <w:pStyle w:val="7"/>
              <w:spacing w:before="237"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660301</w:t>
            </w:r>
          </w:p>
          <w:p>
            <w:pPr>
              <w:pStyle w:val="7"/>
              <w:spacing w:before="43" w:line="217" w:lineRule="auto"/>
              <w:ind w:left="183"/>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机电技术应用</w:t>
            </w:r>
          </w:p>
        </w:tc>
        <w:tc>
          <w:tcPr>
            <w:tcW w:w="4336" w:type="dxa"/>
            <w:vAlign w:val="top"/>
          </w:tcPr>
          <w:p>
            <w:pPr>
              <w:pStyle w:val="7"/>
              <w:spacing w:before="40" w:line="204" w:lineRule="auto"/>
              <w:ind w:left="1333"/>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低压电器与 PLC</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1" w:line="204" w:lineRule="auto"/>
              <w:ind w:left="1093"/>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机电设备安装与调试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8" w:line="206" w:lineRule="auto"/>
              <w:ind w:left="898"/>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自动化生产线安装与调试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restart"/>
            <w:tcBorders>
              <w:bottom w:val="nil"/>
            </w:tcBorders>
            <w:vAlign w:val="top"/>
          </w:tcPr>
          <w:p>
            <w:pPr>
              <w:pStyle w:val="7"/>
              <w:spacing w:before="80"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660302</w:t>
            </w:r>
          </w:p>
          <w:p>
            <w:pPr>
              <w:pStyle w:val="7"/>
              <w:spacing w:before="42" w:line="216" w:lineRule="auto"/>
              <w:ind w:left="213"/>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电气设备运行</w:t>
            </w:r>
          </w:p>
          <w:p>
            <w:pPr>
              <w:pStyle w:val="7"/>
              <w:spacing w:before="31" w:line="214" w:lineRule="auto"/>
              <w:ind w:left="558"/>
              <w:rPr>
                <w:rFonts w:hint="eastAsia" w:ascii="仿宋_GB2312" w:hAnsi="仿宋_GB2312" w:eastAsia="仿宋_GB2312" w:cs="仿宋_GB2312"/>
                <w:sz w:val="21"/>
                <w:szCs w:val="21"/>
              </w:rPr>
            </w:pPr>
            <w:r>
              <w:rPr>
                <w:rFonts w:hint="eastAsia" w:ascii="仿宋_GB2312" w:hAnsi="仿宋_GB2312" w:eastAsia="仿宋_GB2312" w:cs="仿宋_GB2312"/>
                <w:spacing w:val="-8"/>
                <w:sz w:val="21"/>
                <w:szCs w:val="21"/>
              </w:rPr>
              <w:t>与控制</w:t>
            </w:r>
          </w:p>
        </w:tc>
        <w:tc>
          <w:tcPr>
            <w:tcW w:w="4336" w:type="dxa"/>
            <w:vAlign w:val="top"/>
          </w:tcPr>
          <w:p>
            <w:pPr>
              <w:pStyle w:val="7"/>
              <w:spacing w:before="39" w:line="205" w:lineRule="auto"/>
              <w:ind w:left="1335"/>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PLC 技术与应用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975"/>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智能传感器装调与维护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5" w:lineRule="auto"/>
              <w:ind w:left="883"/>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电气控制线路安装与检修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restart"/>
            <w:tcBorders>
              <w:bottom w:val="nil"/>
            </w:tcBorders>
            <w:vAlign w:val="top"/>
          </w:tcPr>
          <w:p>
            <w:pPr>
              <w:pStyle w:val="7"/>
              <w:spacing w:before="81"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660304</w:t>
            </w:r>
          </w:p>
          <w:p>
            <w:pPr>
              <w:pStyle w:val="7"/>
              <w:spacing w:before="43" w:line="217" w:lineRule="auto"/>
              <w:ind w:left="191"/>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工业自动化仪</w:t>
            </w:r>
          </w:p>
          <w:p>
            <w:pPr>
              <w:pStyle w:val="7"/>
              <w:spacing w:before="29" w:line="213" w:lineRule="auto"/>
              <w:ind w:left="423"/>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表及应用</w:t>
            </w:r>
          </w:p>
        </w:tc>
        <w:tc>
          <w:tcPr>
            <w:tcW w:w="4336" w:type="dxa"/>
            <w:vAlign w:val="top"/>
          </w:tcPr>
          <w:p>
            <w:pPr>
              <w:pStyle w:val="7"/>
              <w:spacing w:before="40" w:line="204" w:lineRule="auto"/>
              <w:ind w:left="1329"/>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传感器应用技术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4" w:lineRule="auto"/>
              <w:ind w:left="1215"/>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智能仪表技术基础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4" w:lineRule="auto"/>
              <w:ind w:left="1215"/>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PLC 控制技术应用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restart"/>
            <w:tcBorders>
              <w:bottom w:val="nil"/>
            </w:tcBorders>
            <w:vAlign w:val="top"/>
          </w:tcPr>
          <w:p>
            <w:pPr>
              <w:pStyle w:val="7"/>
              <w:spacing w:before="80"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660305</w:t>
            </w:r>
          </w:p>
          <w:p>
            <w:pPr>
              <w:pStyle w:val="7"/>
              <w:spacing w:before="45" w:line="218" w:lineRule="auto"/>
              <w:ind w:left="191"/>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液压与气动技</w:t>
            </w:r>
          </w:p>
          <w:p>
            <w:pPr>
              <w:pStyle w:val="7"/>
              <w:spacing w:before="26" w:line="214" w:lineRule="auto"/>
              <w:ind w:left="547"/>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术应用</w:t>
            </w:r>
          </w:p>
        </w:tc>
        <w:tc>
          <w:tcPr>
            <w:tcW w:w="4336" w:type="dxa"/>
            <w:vAlign w:val="top"/>
          </w:tcPr>
          <w:p>
            <w:pPr>
              <w:pStyle w:val="7"/>
              <w:spacing w:before="39" w:line="206" w:lineRule="auto"/>
              <w:ind w:left="1105"/>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气动系统安装与调试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110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液压与气动产品检测</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50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液压与气动系统故障诊断与排除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restart"/>
            <w:tcBorders>
              <w:bottom w:val="nil"/>
            </w:tcBorders>
            <w:vAlign w:val="top"/>
          </w:tcPr>
          <w:p>
            <w:pPr>
              <w:pStyle w:val="7"/>
              <w:spacing w:before="81"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660306</w:t>
            </w:r>
          </w:p>
          <w:p>
            <w:pPr>
              <w:pStyle w:val="7"/>
              <w:spacing w:before="43" w:line="216" w:lineRule="auto"/>
              <w:ind w:left="185"/>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智能化生产线</w:t>
            </w:r>
          </w:p>
          <w:p>
            <w:pPr>
              <w:pStyle w:val="7"/>
              <w:spacing w:before="31" w:line="213" w:lineRule="auto"/>
              <w:ind w:left="311"/>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安装与运维</w:t>
            </w:r>
          </w:p>
        </w:tc>
        <w:tc>
          <w:tcPr>
            <w:tcW w:w="4336" w:type="dxa"/>
            <w:vAlign w:val="top"/>
          </w:tcPr>
          <w:p>
            <w:pPr>
              <w:pStyle w:val="7"/>
              <w:spacing w:before="40" w:line="204" w:lineRule="auto"/>
              <w:ind w:left="1063"/>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电气与 PLC</w:t>
            </w:r>
            <w:r>
              <w:rPr>
                <w:rFonts w:hint="eastAsia" w:ascii="仿宋_GB2312" w:hAnsi="仿宋_GB2312" w:eastAsia="仿宋_GB2312" w:cs="仿宋_GB2312"/>
                <w:spacing w:val="16"/>
                <w:sz w:val="21"/>
                <w:szCs w:val="21"/>
              </w:rPr>
              <w:t xml:space="preserve"> </w:t>
            </w:r>
            <w:r>
              <w:rPr>
                <w:rFonts w:hint="eastAsia" w:ascii="仿宋_GB2312" w:hAnsi="仿宋_GB2312" w:eastAsia="仿宋_GB2312" w:cs="仿宋_GB2312"/>
                <w:spacing w:val="-5"/>
                <w:sz w:val="21"/>
                <w:szCs w:val="21"/>
              </w:rPr>
              <w:t>控制技术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5" w:lineRule="auto"/>
              <w:ind w:left="980"/>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工业机器人应用与调试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4" w:lineRule="auto"/>
              <w:ind w:left="1455"/>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智能制造系统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restart"/>
            <w:tcBorders>
              <w:bottom w:val="nil"/>
            </w:tcBorders>
            <w:vAlign w:val="top"/>
          </w:tcPr>
          <w:p>
            <w:pPr>
              <w:spacing w:line="316" w:lineRule="auto"/>
              <w:rPr>
                <w:rFonts w:hint="eastAsia" w:ascii="仿宋_GB2312" w:hAnsi="仿宋_GB2312" w:eastAsia="仿宋_GB2312" w:cs="仿宋_GB2312"/>
                <w:sz w:val="21"/>
                <w:szCs w:val="21"/>
              </w:rPr>
            </w:pPr>
          </w:p>
          <w:p>
            <w:pPr>
              <w:pStyle w:val="7"/>
              <w:spacing w:before="78" w:line="181" w:lineRule="auto"/>
              <w:ind w:left="554"/>
              <w:rPr>
                <w:rFonts w:hint="eastAsia" w:ascii="仿宋_GB2312" w:hAnsi="仿宋_GB2312" w:eastAsia="仿宋_GB2312" w:cs="仿宋_GB2312"/>
                <w:sz w:val="21"/>
                <w:szCs w:val="21"/>
              </w:rPr>
            </w:pPr>
            <w:r>
              <w:rPr>
                <w:rFonts w:hint="eastAsia" w:ascii="仿宋_GB2312" w:hAnsi="仿宋_GB2312" w:eastAsia="仿宋_GB2312" w:cs="仿宋_GB2312"/>
                <w:spacing w:val="-6"/>
                <w:sz w:val="21"/>
                <w:szCs w:val="21"/>
              </w:rPr>
              <w:t>6602</w:t>
            </w:r>
          </w:p>
          <w:p>
            <w:pPr>
              <w:pStyle w:val="7"/>
              <w:spacing w:before="45" w:line="217" w:lineRule="auto"/>
              <w:ind w:left="181"/>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机电设备类</w:t>
            </w:r>
          </w:p>
        </w:tc>
        <w:tc>
          <w:tcPr>
            <w:tcW w:w="1800" w:type="dxa"/>
            <w:gridSpan w:val="2"/>
            <w:vMerge w:val="restart"/>
            <w:tcBorders>
              <w:bottom w:val="nil"/>
            </w:tcBorders>
            <w:vAlign w:val="top"/>
          </w:tcPr>
          <w:p>
            <w:pPr>
              <w:pStyle w:val="7"/>
              <w:spacing w:before="240" w:line="181" w:lineRule="auto"/>
              <w:ind w:left="556"/>
              <w:rPr>
                <w:rFonts w:hint="eastAsia" w:ascii="仿宋_GB2312" w:hAnsi="仿宋_GB2312" w:eastAsia="仿宋_GB2312" w:cs="仿宋_GB2312"/>
                <w:sz w:val="21"/>
                <w:szCs w:val="21"/>
              </w:rPr>
            </w:pPr>
            <w:r>
              <w:rPr>
                <w:rFonts w:hint="eastAsia" w:ascii="仿宋_GB2312" w:hAnsi="仿宋_GB2312" w:eastAsia="仿宋_GB2312" w:cs="仿宋_GB2312"/>
                <w:spacing w:val="-4"/>
                <w:sz w:val="21"/>
                <w:szCs w:val="21"/>
              </w:rPr>
              <w:t>660201</w:t>
            </w:r>
          </w:p>
          <w:p>
            <w:pPr>
              <w:pStyle w:val="7"/>
              <w:spacing w:before="45" w:line="216" w:lineRule="auto"/>
              <w:ind w:left="185"/>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智能设备运行</w:t>
            </w:r>
          </w:p>
          <w:p>
            <w:pPr>
              <w:pStyle w:val="7"/>
              <w:spacing w:before="29" w:line="216" w:lineRule="auto"/>
              <w:ind w:left="558"/>
              <w:rPr>
                <w:rFonts w:hint="eastAsia" w:ascii="仿宋_GB2312" w:hAnsi="仿宋_GB2312" w:eastAsia="仿宋_GB2312" w:cs="仿宋_GB2312"/>
                <w:sz w:val="21"/>
                <w:szCs w:val="21"/>
              </w:rPr>
            </w:pPr>
            <w:r>
              <w:rPr>
                <w:rFonts w:hint="eastAsia" w:ascii="仿宋_GB2312" w:hAnsi="仿宋_GB2312" w:eastAsia="仿宋_GB2312" w:cs="仿宋_GB2312"/>
                <w:spacing w:val="-8"/>
                <w:sz w:val="21"/>
                <w:szCs w:val="21"/>
              </w:rPr>
              <w:t>与维护</w:t>
            </w:r>
          </w:p>
        </w:tc>
        <w:tc>
          <w:tcPr>
            <w:tcW w:w="4336" w:type="dxa"/>
            <w:vAlign w:val="top"/>
          </w:tcPr>
          <w:p>
            <w:pPr>
              <w:pStyle w:val="7"/>
              <w:spacing w:before="38" w:line="206" w:lineRule="auto"/>
              <w:ind w:left="729"/>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传感器及机器视觉应用技术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1003"/>
              <w:rPr>
                <w:rFonts w:hint="eastAsia" w:ascii="仿宋_GB2312" w:hAnsi="仿宋_GB2312" w:eastAsia="仿宋_GB2312" w:cs="仿宋_GB2312"/>
                <w:sz w:val="21"/>
                <w:szCs w:val="21"/>
              </w:rPr>
            </w:pPr>
            <w:r>
              <w:rPr>
                <w:rFonts w:hint="eastAsia" w:ascii="仿宋_GB2312" w:hAnsi="仿宋_GB2312" w:eastAsia="仿宋_GB2312" w:cs="仿宋_GB2312"/>
                <w:spacing w:val="-3"/>
                <w:sz w:val="21"/>
                <w:szCs w:val="21"/>
              </w:rPr>
              <w:t>PLC</w:t>
            </w:r>
            <w:r>
              <w:rPr>
                <w:rFonts w:hint="eastAsia" w:ascii="仿宋_GB2312" w:hAnsi="仿宋_GB2312" w:eastAsia="仿宋_GB2312" w:cs="仿宋_GB2312"/>
                <w:spacing w:val="-38"/>
                <w:sz w:val="21"/>
                <w:szCs w:val="21"/>
              </w:rPr>
              <w:t xml:space="preserve"> </w:t>
            </w:r>
            <w:r>
              <w:rPr>
                <w:rFonts w:hint="eastAsia" w:ascii="仿宋_GB2312" w:hAnsi="仿宋_GB2312" w:eastAsia="仿宋_GB2312" w:cs="仿宋_GB2312"/>
                <w:spacing w:val="-3"/>
                <w:sz w:val="21"/>
                <w:szCs w:val="21"/>
              </w:rPr>
              <w:t>与触摸屏应用技术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bottom w:val="nil"/>
            </w:tcBorders>
            <w:vAlign w:val="top"/>
          </w:tcPr>
          <w:p>
            <w:pPr>
              <w:rPr>
                <w:rFonts w:hint="eastAsia" w:ascii="仿宋_GB2312" w:hAnsi="仿宋_GB2312" w:eastAsia="仿宋_GB2312" w:cs="仿宋_GB2312"/>
                <w:sz w:val="21"/>
                <w:szCs w:val="21"/>
              </w:rPr>
            </w:pPr>
          </w:p>
        </w:tc>
        <w:tc>
          <w:tcPr>
            <w:tcW w:w="1558" w:type="dxa"/>
            <w:vMerge w:val="continue"/>
            <w:tcBorders>
              <w:top w:val="nil"/>
              <w:bottom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bottom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40" w:line="205" w:lineRule="auto"/>
              <w:ind w:left="615"/>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智能制造设备操作与维护技术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 w:hRule="atLeast"/>
        </w:trPr>
        <w:tc>
          <w:tcPr>
            <w:tcW w:w="1388" w:type="dxa"/>
            <w:vMerge w:val="continue"/>
            <w:tcBorders>
              <w:top w:val="nil"/>
            </w:tcBorders>
            <w:vAlign w:val="top"/>
          </w:tcPr>
          <w:p>
            <w:pPr>
              <w:rPr>
                <w:rFonts w:hint="eastAsia" w:ascii="仿宋_GB2312" w:hAnsi="仿宋_GB2312" w:eastAsia="仿宋_GB2312" w:cs="仿宋_GB2312"/>
                <w:sz w:val="21"/>
                <w:szCs w:val="21"/>
              </w:rPr>
            </w:pPr>
          </w:p>
        </w:tc>
        <w:tc>
          <w:tcPr>
            <w:tcW w:w="1558" w:type="dxa"/>
            <w:vMerge w:val="continue"/>
            <w:tcBorders>
              <w:top w:val="nil"/>
            </w:tcBorders>
            <w:vAlign w:val="top"/>
          </w:tcPr>
          <w:p>
            <w:pPr>
              <w:rPr>
                <w:rFonts w:hint="eastAsia" w:ascii="仿宋_GB2312" w:hAnsi="仿宋_GB2312" w:eastAsia="仿宋_GB2312" w:cs="仿宋_GB2312"/>
                <w:sz w:val="21"/>
                <w:szCs w:val="21"/>
              </w:rPr>
            </w:pPr>
          </w:p>
        </w:tc>
        <w:tc>
          <w:tcPr>
            <w:tcW w:w="1800" w:type="dxa"/>
            <w:gridSpan w:val="2"/>
            <w:vMerge w:val="continue"/>
            <w:tcBorders>
              <w:top w:val="nil"/>
            </w:tcBorders>
            <w:vAlign w:val="top"/>
          </w:tcPr>
          <w:p>
            <w:pPr>
              <w:rPr>
                <w:rFonts w:hint="eastAsia" w:ascii="仿宋_GB2312" w:hAnsi="仿宋_GB2312" w:eastAsia="仿宋_GB2312" w:cs="仿宋_GB2312"/>
                <w:sz w:val="21"/>
                <w:szCs w:val="21"/>
              </w:rPr>
            </w:pPr>
          </w:p>
        </w:tc>
        <w:tc>
          <w:tcPr>
            <w:tcW w:w="4336" w:type="dxa"/>
            <w:vAlign w:val="top"/>
          </w:tcPr>
          <w:p>
            <w:pPr>
              <w:pStyle w:val="7"/>
              <w:spacing w:before="39" w:line="205" w:lineRule="auto"/>
              <w:ind w:left="975"/>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智能制造设备装调技术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9082" w:type="dxa"/>
            <w:gridSpan w:val="5"/>
            <w:vAlign w:val="top"/>
          </w:tcPr>
          <w:p>
            <w:pPr>
              <w:pStyle w:val="7"/>
              <w:spacing w:before="123" w:line="216" w:lineRule="auto"/>
              <w:ind w:left="1883"/>
              <w:rPr>
                <w:sz w:val="28"/>
                <w:szCs w:val="28"/>
              </w:rPr>
            </w:pPr>
            <w:r>
              <w:rPr>
                <w:sz w:val="28"/>
                <w:szCs w:val="28"/>
                <w14:textOutline w14:w="5103" w14:cap="sq" w14:cmpd="sng">
                  <w14:solidFill>
                    <w14:srgbClr w14:val="000000"/>
                  </w14:solidFill>
                  <w14:prstDash w14:val="solid"/>
                  <w14:bevel/>
                </w14:textOutline>
              </w:rPr>
              <w:t>对接产业行业、对应岗位（群）及核心能力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1388" w:type="dxa"/>
            <w:vAlign w:val="top"/>
          </w:tcPr>
          <w:p>
            <w:pPr>
              <w:pStyle w:val="7"/>
              <w:spacing w:before="174" w:line="216" w:lineRule="auto"/>
              <w:ind w:left="217"/>
            </w:pPr>
            <w:r>
              <w:rPr>
                <w:spacing w:val="-2"/>
                <w14:textOutline w14:w="4358" w14:cap="sq" w14:cmpd="sng">
                  <w14:solidFill>
                    <w14:srgbClr w14:val="000000"/>
                  </w14:solidFill>
                  <w14:prstDash w14:val="solid"/>
                  <w14:bevel/>
                </w14:textOutline>
              </w:rPr>
              <w:t>产业行业</w:t>
            </w:r>
          </w:p>
        </w:tc>
        <w:tc>
          <w:tcPr>
            <w:tcW w:w="2476" w:type="dxa"/>
            <w:gridSpan w:val="2"/>
            <w:vAlign w:val="top"/>
          </w:tcPr>
          <w:p>
            <w:pPr>
              <w:pStyle w:val="7"/>
              <w:spacing w:before="175" w:line="216" w:lineRule="auto"/>
              <w:ind w:left="710"/>
            </w:pPr>
            <w:r>
              <w:rPr>
                <w:spacing w:val="-8"/>
                <w14:textOutline w14:w="4358" w14:cap="sq" w14:cmpd="sng">
                  <w14:solidFill>
                    <w14:srgbClr w14:val="000000"/>
                  </w14:solidFill>
                  <w14:prstDash w14:val="solid"/>
                  <w14:bevel/>
                </w14:textOutline>
              </w:rPr>
              <w:t>岗位（群）</w:t>
            </w:r>
          </w:p>
        </w:tc>
        <w:tc>
          <w:tcPr>
            <w:tcW w:w="5218" w:type="dxa"/>
            <w:gridSpan w:val="2"/>
            <w:vAlign w:val="top"/>
          </w:tcPr>
          <w:p>
            <w:pPr>
              <w:pStyle w:val="7"/>
              <w:spacing w:before="41" w:line="216" w:lineRule="auto"/>
              <w:ind w:left="2094"/>
            </w:pPr>
            <w:r>
              <w:rPr>
                <w:spacing w:val="-2"/>
                <w14:textOutline w14:w="4358" w14:cap="sq" w14:cmpd="sng">
                  <w14:solidFill>
                    <w14:srgbClr w14:val="000000"/>
                  </w14:solidFill>
                  <w14:prstDash w14:val="solid"/>
                  <w14:bevel/>
                </w14:textOutline>
              </w:rPr>
              <w:t>核心能力</w:t>
            </w:r>
          </w:p>
          <w:p>
            <w:pPr>
              <w:pStyle w:val="7"/>
              <w:spacing w:before="23" w:line="214" w:lineRule="auto"/>
              <w:ind w:left="518"/>
              <w:rPr>
                <w:sz w:val="20"/>
                <w:szCs w:val="20"/>
              </w:rPr>
            </w:pPr>
            <w:r>
              <w:rPr>
                <w:spacing w:val="8"/>
                <w:sz w:val="20"/>
                <w:szCs w:val="20"/>
                <w14:textOutline w14:w="3795" w14:cap="sq" w14:cmpd="sng">
                  <w14:solidFill>
                    <w14:srgbClr w14:val="000000"/>
                  </w14:solidFill>
                  <w14:prstDash w14:val="solid"/>
                  <w14:bevel/>
                </w14:textOutline>
              </w:rPr>
              <w:t>（对应每个岗位（群</w:t>
            </w:r>
            <w:r>
              <w:rPr>
                <w:spacing w:val="-43"/>
                <w:sz w:val="20"/>
                <w:szCs w:val="20"/>
                <w14:textOutline w14:w="3795" w14:cap="sq" w14:cmpd="sng">
                  <w14:solidFill>
                    <w14:srgbClr w14:val="000000"/>
                  </w14:solidFill>
                  <w14:prstDash w14:val="solid"/>
                  <w14:bevel/>
                </w14:textOutline>
              </w:rPr>
              <w:t>），</w:t>
            </w:r>
            <w:r>
              <w:rPr>
                <w:spacing w:val="-60"/>
                <w:sz w:val="20"/>
                <w:szCs w:val="20"/>
              </w:rPr>
              <w:t xml:space="preserve"> </w:t>
            </w:r>
            <w:r>
              <w:rPr>
                <w:spacing w:val="8"/>
                <w:sz w:val="20"/>
                <w:szCs w:val="20"/>
                <w14:textOutline w14:w="3795" w14:cap="sq" w14:cmpd="sng">
                  <w14:solidFill>
                    <w14:srgbClr w14:val="000000"/>
                  </w14:solidFill>
                  <w14:prstDash w14:val="solid"/>
                  <w14:bevel/>
                </w14:textOutline>
              </w:rPr>
              <w:t>明确核心能力要求）</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 w:hRule="atLeast"/>
        </w:trPr>
        <w:tc>
          <w:tcPr>
            <w:tcW w:w="1388" w:type="dxa"/>
            <w:vMerge w:val="restart"/>
            <w:vAlign w:val="center"/>
          </w:tcPr>
          <w:p>
            <w:pPr>
              <w:pStyle w:val="7"/>
              <w:spacing w:before="41" w:line="206" w:lineRule="auto"/>
              <w:ind w:left="127"/>
              <w:jc w:val="center"/>
              <w:rPr>
                <w:rFonts w:hint="eastAsia" w:ascii="仿宋_GB2312" w:hAnsi="仿宋_GB2312" w:eastAsia="仿宋_GB2312" w:cs="仿宋_GB2312"/>
                <w:spacing w:val="-5"/>
                <w:sz w:val="21"/>
                <w:szCs w:val="21"/>
              </w:rPr>
            </w:pPr>
            <w:r>
              <w:rPr>
                <w:rFonts w:hint="eastAsia" w:ascii="仿宋_GB2312" w:hAnsi="仿宋_GB2312" w:eastAsia="仿宋_GB2312" w:cs="仿宋_GB2312"/>
                <w:spacing w:val="-5"/>
                <w:sz w:val="21"/>
                <w:szCs w:val="21"/>
              </w:rPr>
              <w:t>高端装备</w:t>
            </w:r>
          </w:p>
          <w:p>
            <w:pPr>
              <w:pStyle w:val="7"/>
              <w:spacing w:before="43" w:line="216" w:lineRule="auto"/>
              <w:ind w:left="124"/>
              <w:jc w:val="center"/>
              <w:rPr>
                <w:rFonts w:hint="eastAsia" w:ascii="仿宋_GB2312" w:hAnsi="仿宋_GB2312" w:eastAsia="仿宋_GB2312" w:cs="仿宋_GB2312"/>
                <w:sz w:val="21"/>
                <w:szCs w:val="21"/>
              </w:rPr>
            </w:pPr>
            <w:r>
              <w:rPr>
                <w:rFonts w:hint="eastAsia" w:ascii="仿宋_GB2312" w:hAnsi="仿宋_GB2312" w:eastAsia="仿宋_GB2312" w:cs="仿宋_GB2312"/>
                <w:spacing w:val="-9"/>
                <w:sz w:val="21"/>
                <w:szCs w:val="21"/>
              </w:rPr>
              <w:t>制造</w:t>
            </w:r>
          </w:p>
        </w:tc>
        <w:tc>
          <w:tcPr>
            <w:tcW w:w="2476" w:type="dxa"/>
            <w:gridSpan w:val="2"/>
            <w:vMerge w:val="restart"/>
            <w:vAlign w:val="center"/>
          </w:tcPr>
          <w:p>
            <w:pPr>
              <w:pStyle w:val="7"/>
              <w:spacing w:before="41" w:line="206" w:lineRule="auto"/>
              <w:ind w:left="119"/>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工业机器人系统操作</w:t>
            </w:r>
          </w:p>
        </w:tc>
        <w:tc>
          <w:tcPr>
            <w:tcW w:w="5218" w:type="dxa"/>
            <w:gridSpan w:val="2"/>
            <w:vAlign w:val="center"/>
          </w:tcPr>
          <w:p>
            <w:pPr>
              <w:pStyle w:val="7"/>
              <w:spacing w:before="41" w:line="206" w:lineRule="auto"/>
              <w:ind w:left="122"/>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具有工业机器人基础操作、典型应用等实践能力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1388" w:type="dxa"/>
            <w:vMerge w:val="continue"/>
            <w:tcBorders/>
            <w:vAlign w:val="center"/>
          </w:tcPr>
          <w:p>
            <w:pPr>
              <w:pStyle w:val="7"/>
              <w:spacing w:before="43" w:line="216" w:lineRule="auto"/>
              <w:ind w:left="124"/>
              <w:rPr>
                <w:rFonts w:hint="eastAsia" w:ascii="仿宋_GB2312" w:hAnsi="仿宋_GB2312" w:eastAsia="仿宋_GB2312" w:cs="仿宋_GB2312"/>
                <w:sz w:val="21"/>
                <w:szCs w:val="21"/>
              </w:rPr>
            </w:pPr>
          </w:p>
        </w:tc>
        <w:tc>
          <w:tcPr>
            <w:tcW w:w="2476" w:type="dxa"/>
            <w:gridSpan w:val="2"/>
            <w:vMerge w:val="continue"/>
            <w:tcBorders/>
            <w:vAlign w:val="center"/>
          </w:tcPr>
          <w:p>
            <w:pPr>
              <w:rPr>
                <w:rFonts w:hint="eastAsia" w:ascii="仿宋_GB2312" w:hAnsi="仿宋_GB2312" w:eastAsia="仿宋_GB2312" w:cs="仿宋_GB2312"/>
                <w:sz w:val="21"/>
                <w:szCs w:val="21"/>
              </w:rPr>
            </w:pPr>
          </w:p>
        </w:tc>
        <w:tc>
          <w:tcPr>
            <w:tcW w:w="5218" w:type="dxa"/>
            <w:gridSpan w:val="2"/>
            <w:vAlign w:val="center"/>
          </w:tcPr>
          <w:p>
            <w:pPr>
              <w:pStyle w:val="7"/>
              <w:spacing w:before="43" w:line="222" w:lineRule="auto"/>
              <w:ind w:left="125" w:right="108" w:hanging="3"/>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具有工业机器人应用系统现场编程</w:t>
            </w:r>
            <w:r>
              <w:rPr>
                <w:rFonts w:hint="eastAsia" w:ascii="仿宋_GB2312" w:hAnsi="仿宋_GB2312" w:eastAsia="仿宋_GB2312" w:cs="仿宋_GB2312"/>
                <w:spacing w:val="-7"/>
                <w:sz w:val="21"/>
                <w:szCs w:val="21"/>
                <w:lang w:eastAsia="zh-CN"/>
              </w:rPr>
              <w:t>、</w:t>
            </w:r>
            <w:r>
              <w:rPr>
                <w:rFonts w:hint="eastAsia" w:ascii="仿宋_GB2312" w:hAnsi="仿宋_GB2312" w:eastAsia="仿宋_GB2312" w:cs="仿宋_GB2312"/>
                <w:spacing w:val="-7"/>
                <w:sz w:val="21"/>
                <w:szCs w:val="21"/>
              </w:rPr>
              <w:t>调试、维护</w:t>
            </w:r>
            <w:r>
              <w:rPr>
                <w:rFonts w:hint="eastAsia" w:ascii="仿宋_GB2312" w:hAnsi="仿宋_GB2312" w:eastAsia="仿宋_GB2312" w:cs="仿宋_GB2312"/>
                <w:spacing w:val="-5"/>
                <w:sz w:val="21"/>
                <w:szCs w:val="21"/>
              </w:rPr>
              <w:t>等实践能力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9" w:hRule="atLeast"/>
        </w:trPr>
        <w:tc>
          <w:tcPr>
            <w:tcW w:w="1388" w:type="dxa"/>
            <w:vMerge w:val="continue"/>
            <w:tcBorders/>
            <w:vAlign w:val="center"/>
          </w:tcPr>
          <w:p>
            <w:pPr>
              <w:rPr>
                <w:rFonts w:hint="eastAsia" w:ascii="仿宋_GB2312" w:hAnsi="仿宋_GB2312" w:eastAsia="仿宋_GB2312" w:cs="仿宋_GB2312"/>
                <w:sz w:val="21"/>
                <w:szCs w:val="21"/>
              </w:rPr>
            </w:pPr>
          </w:p>
        </w:tc>
        <w:tc>
          <w:tcPr>
            <w:tcW w:w="2476" w:type="dxa"/>
            <w:gridSpan w:val="2"/>
            <w:vAlign w:val="center"/>
          </w:tcPr>
          <w:p>
            <w:pPr>
              <w:pStyle w:val="7"/>
              <w:spacing w:before="192" w:line="216" w:lineRule="auto"/>
              <w:ind w:left="119"/>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工业机器人系统运维</w:t>
            </w:r>
          </w:p>
        </w:tc>
        <w:tc>
          <w:tcPr>
            <w:tcW w:w="5218" w:type="dxa"/>
            <w:gridSpan w:val="2"/>
            <w:vAlign w:val="center"/>
          </w:tcPr>
          <w:p>
            <w:pPr>
              <w:pStyle w:val="7"/>
              <w:spacing w:before="38" w:line="222" w:lineRule="auto"/>
              <w:ind w:left="124" w:right="233" w:hanging="2"/>
              <w:rPr>
                <w:rFonts w:hint="eastAsia" w:ascii="仿宋_GB2312" w:hAnsi="仿宋_GB2312" w:eastAsia="仿宋_GB2312" w:cs="仿宋_GB2312"/>
                <w:sz w:val="21"/>
                <w:szCs w:val="21"/>
              </w:rPr>
            </w:pPr>
            <w:r>
              <w:rPr>
                <w:rFonts w:hint="eastAsia" w:ascii="仿宋_GB2312" w:hAnsi="仿宋_GB2312" w:eastAsia="仿宋_GB2312" w:cs="仿宋_GB2312"/>
                <w:spacing w:val="-1"/>
                <w:sz w:val="21"/>
                <w:szCs w:val="21"/>
              </w:rPr>
              <w:t>具有进行自动控制系统运行与维护及常见故障</w:t>
            </w:r>
            <w:r>
              <w:rPr>
                <w:rFonts w:hint="eastAsia" w:ascii="仿宋_GB2312" w:hAnsi="仿宋_GB2312" w:eastAsia="仿宋_GB2312" w:cs="仿宋_GB2312"/>
                <w:spacing w:val="-2"/>
                <w:sz w:val="21"/>
                <w:szCs w:val="21"/>
              </w:rPr>
              <w:t>判断、简单分析与处理的能力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trPr>
        <w:tc>
          <w:tcPr>
            <w:tcW w:w="1388" w:type="dxa"/>
            <w:vMerge w:val="continue"/>
            <w:tcBorders/>
            <w:vAlign w:val="center"/>
          </w:tcPr>
          <w:p>
            <w:pPr>
              <w:rPr>
                <w:rFonts w:hint="eastAsia" w:ascii="仿宋_GB2312" w:hAnsi="仿宋_GB2312" w:eastAsia="仿宋_GB2312" w:cs="仿宋_GB2312"/>
                <w:sz w:val="21"/>
                <w:szCs w:val="21"/>
              </w:rPr>
            </w:pPr>
          </w:p>
        </w:tc>
        <w:tc>
          <w:tcPr>
            <w:tcW w:w="2476" w:type="dxa"/>
            <w:gridSpan w:val="2"/>
            <w:vAlign w:val="center"/>
          </w:tcPr>
          <w:p>
            <w:pPr>
              <w:pStyle w:val="7"/>
              <w:spacing w:before="194" w:line="216" w:lineRule="auto"/>
              <w:ind w:left="113"/>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智能制造设备运维</w:t>
            </w:r>
          </w:p>
        </w:tc>
        <w:tc>
          <w:tcPr>
            <w:tcW w:w="5218" w:type="dxa"/>
            <w:gridSpan w:val="2"/>
            <w:vAlign w:val="center"/>
          </w:tcPr>
          <w:p>
            <w:pPr>
              <w:pStyle w:val="7"/>
              <w:spacing w:before="39" w:line="222" w:lineRule="auto"/>
              <w:ind w:left="135" w:right="108" w:hanging="13"/>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具有安装、调试、运行与维修常用电气控制设备</w:t>
            </w:r>
            <w:r>
              <w:rPr>
                <w:rFonts w:hint="eastAsia" w:ascii="仿宋_GB2312" w:hAnsi="仿宋_GB2312" w:eastAsia="仿宋_GB2312" w:cs="仿宋_GB2312"/>
                <w:spacing w:val="-10"/>
                <w:sz w:val="21"/>
                <w:szCs w:val="21"/>
              </w:rPr>
              <w:t>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 w:hRule="atLeast"/>
        </w:trPr>
        <w:tc>
          <w:tcPr>
            <w:tcW w:w="1388" w:type="dxa"/>
            <w:vMerge w:val="continue"/>
            <w:tcBorders/>
            <w:vAlign w:val="center"/>
          </w:tcPr>
          <w:p>
            <w:pPr>
              <w:rPr>
                <w:rFonts w:hint="eastAsia" w:ascii="仿宋_GB2312" w:hAnsi="仿宋_GB2312" w:eastAsia="仿宋_GB2312" w:cs="仿宋_GB2312"/>
                <w:sz w:val="21"/>
                <w:szCs w:val="21"/>
              </w:rPr>
            </w:pPr>
          </w:p>
        </w:tc>
        <w:tc>
          <w:tcPr>
            <w:tcW w:w="2476" w:type="dxa"/>
            <w:gridSpan w:val="2"/>
            <w:vAlign w:val="center"/>
          </w:tcPr>
          <w:p>
            <w:pPr>
              <w:pStyle w:val="7"/>
              <w:spacing w:before="195" w:line="219" w:lineRule="auto"/>
              <w:ind w:left="142"/>
              <w:rPr>
                <w:rFonts w:hint="eastAsia" w:ascii="仿宋_GB2312" w:hAnsi="仿宋_GB2312" w:eastAsia="仿宋_GB2312" w:cs="仿宋_GB2312"/>
                <w:sz w:val="21"/>
                <w:szCs w:val="21"/>
              </w:rPr>
            </w:pPr>
            <w:r>
              <w:rPr>
                <w:rFonts w:hint="eastAsia" w:ascii="仿宋_GB2312" w:hAnsi="仿宋_GB2312" w:eastAsia="仿宋_GB2312" w:cs="仿宋_GB2312"/>
                <w:spacing w:val="-5"/>
                <w:sz w:val="21"/>
                <w:szCs w:val="21"/>
              </w:rPr>
              <w:t>电气系统安装与调试</w:t>
            </w:r>
          </w:p>
        </w:tc>
        <w:tc>
          <w:tcPr>
            <w:tcW w:w="5218" w:type="dxa"/>
            <w:gridSpan w:val="2"/>
            <w:vAlign w:val="center"/>
          </w:tcPr>
          <w:p>
            <w:pPr>
              <w:pStyle w:val="7"/>
              <w:spacing w:before="38" w:line="222" w:lineRule="auto"/>
              <w:ind w:left="118" w:right="108" w:firstLine="4"/>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具有典型机械设备安装、调试、维护和常见故障</w:t>
            </w:r>
            <w:r>
              <w:rPr>
                <w:rFonts w:hint="eastAsia" w:ascii="仿宋_GB2312" w:hAnsi="仿宋_GB2312" w:eastAsia="仿宋_GB2312" w:cs="仿宋_GB2312"/>
                <w:spacing w:val="-3"/>
                <w:sz w:val="21"/>
                <w:szCs w:val="21"/>
              </w:rPr>
              <w:t>排除的能力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5" w:hRule="atLeast"/>
        </w:trPr>
        <w:tc>
          <w:tcPr>
            <w:tcW w:w="1388" w:type="dxa"/>
            <w:vMerge w:val="continue"/>
            <w:tcBorders/>
            <w:vAlign w:val="center"/>
          </w:tcPr>
          <w:p>
            <w:pPr>
              <w:rPr>
                <w:rFonts w:hint="eastAsia" w:ascii="仿宋_GB2312" w:hAnsi="仿宋_GB2312" w:eastAsia="仿宋_GB2312" w:cs="仿宋_GB2312"/>
                <w:sz w:val="21"/>
                <w:szCs w:val="21"/>
              </w:rPr>
            </w:pPr>
          </w:p>
        </w:tc>
        <w:tc>
          <w:tcPr>
            <w:tcW w:w="2476" w:type="dxa"/>
            <w:gridSpan w:val="2"/>
            <w:vAlign w:val="center"/>
          </w:tcPr>
          <w:p>
            <w:pPr>
              <w:pStyle w:val="7"/>
              <w:spacing w:before="195" w:line="216" w:lineRule="auto"/>
              <w:ind w:left="112"/>
              <w:rPr>
                <w:rFonts w:hint="eastAsia" w:ascii="仿宋_GB2312" w:hAnsi="仿宋_GB2312" w:eastAsia="仿宋_GB2312" w:cs="仿宋_GB2312"/>
                <w:sz w:val="21"/>
                <w:szCs w:val="21"/>
              </w:rPr>
            </w:pPr>
            <w:r>
              <w:rPr>
                <w:rFonts w:hint="eastAsia" w:ascii="仿宋_GB2312" w:hAnsi="仿宋_GB2312" w:eastAsia="仿宋_GB2312" w:cs="仿宋_GB2312"/>
                <w:spacing w:val="-2"/>
                <w:sz w:val="21"/>
                <w:szCs w:val="21"/>
              </w:rPr>
              <w:t>机械设备修理</w:t>
            </w:r>
          </w:p>
        </w:tc>
        <w:tc>
          <w:tcPr>
            <w:tcW w:w="5218" w:type="dxa"/>
            <w:gridSpan w:val="2"/>
            <w:vAlign w:val="center"/>
          </w:tcPr>
          <w:p>
            <w:pPr>
              <w:pStyle w:val="7"/>
              <w:spacing w:before="42" w:line="223" w:lineRule="auto"/>
              <w:ind w:left="120" w:right="108" w:firstLine="1"/>
              <w:rPr>
                <w:rFonts w:hint="eastAsia" w:ascii="仿宋_GB2312" w:hAnsi="仿宋_GB2312" w:eastAsia="仿宋_GB2312" w:cs="仿宋_GB2312"/>
                <w:sz w:val="21"/>
                <w:szCs w:val="21"/>
              </w:rPr>
            </w:pPr>
            <w:r>
              <w:rPr>
                <w:rFonts w:hint="eastAsia" w:ascii="仿宋_GB2312" w:hAnsi="仿宋_GB2312" w:eastAsia="仿宋_GB2312" w:cs="仿宋_GB2312"/>
                <w:spacing w:val="-7"/>
                <w:sz w:val="21"/>
                <w:szCs w:val="21"/>
              </w:rPr>
              <w:t>具有机械设备运行及维修的能力，具有智能制造</w:t>
            </w:r>
            <w:r>
              <w:rPr>
                <w:rFonts w:hint="eastAsia" w:ascii="仿宋_GB2312" w:hAnsi="仿宋_GB2312" w:eastAsia="仿宋_GB2312" w:cs="仿宋_GB2312"/>
                <w:spacing w:val="-2"/>
                <w:sz w:val="21"/>
                <w:szCs w:val="21"/>
              </w:rPr>
              <w:t>单元机械零部件安装与调试能力</w:t>
            </w:r>
          </w:p>
        </w:tc>
      </w:tr>
    </w:tbl>
    <w:p>
      <w:pPr>
        <w:pStyle w:val="2"/>
        <w:spacing w:before="100" w:line="218" w:lineRule="auto"/>
        <w:ind w:left="130"/>
        <w:rPr>
          <w:spacing w:val="7"/>
          <w:sz w:val="32"/>
          <w:szCs w:val="32"/>
        </w:rPr>
      </w:pPr>
    </w:p>
    <w:p>
      <w:pPr>
        <w:pStyle w:val="2"/>
        <w:spacing w:before="100" w:line="218" w:lineRule="auto"/>
        <w:ind w:left="130"/>
        <w:rPr>
          <w:spacing w:val="7"/>
          <w:sz w:val="32"/>
          <w:szCs w:val="32"/>
        </w:rPr>
      </w:pP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spacing w:val="7"/>
          <w:sz w:val="32"/>
          <w:szCs w:val="32"/>
        </w:rPr>
      </w:pPr>
      <w:r>
        <w:rPr>
          <w:spacing w:val="7"/>
          <w:sz w:val="32"/>
          <w:szCs w:val="32"/>
        </w:rPr>
        <w:t>二、竞赛目标</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为贯彻党的二十大报告要“推进新型工业化，加快建设制造强国”</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国家“十四五”规划“推动制造业高端化、智能化、绿色化”</w:t>
      </w:r>
      <w:r>
        <w:rPr>
          <w:rFonts w:hint="eastAsia" w:ascii="仿宋_GB2312" w:hAnsi="仿宋_GB2312" w:eastAsia="仿宋_GB2312" w:cs="仿宋_GB2312"/>
          <w:sz w:val="24"/>
          <w:szCs w:val="24"/>
          <w:lang w:eastAsia="zh-CN"/>
        </w:rPr>
        <w:t>和四川省“十四五”规划“</w:t>
      </w:r>
      <w:r>
        <w:rPr>
          <w:rFonts w:hint="eastAsia" w:ascii="仿宋_GB2312" w:hAnsi="仿宋_GB2312" w:eastAsia="仿宋_GB2312" w:cs="仿宋_GB2312"/>
          <w:sz w:val="24"/>
          <w:szCs w:val="24"/>
        </w:rPr>
        <w:t>深入实施智能制造工程</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大力发展智能制造单元、智能生产线，建设智能车间、智能工厂</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等文件精神，对接新产业</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新业态、新模式下高端装备制造业高质量发展对技术技能人才需求，</w:t>
      </w:r>
      <w:r>
        <w:rPr>
          <w:rFonts w:hint="eastAsia" w:ascii="仿宋_GB2312" w:hAnsi="仿宋_GB2312" w:eastAsia="仿宋_GB2312" w:cs="仿宋_GB2312"/>
          <w:sz w:val="24"/>
          <w:szCs w:val="24"/>
          <w:lang w:eastAsia="zh-CN"/>
        </w:rPr>
        <w:t>更好服务成渝经济圈和宜宾产教融合城市建设，</w:t>
      </w:r>
      <w:r>
        <w:rPr>
          <w:rFonts w:hint="eastAsia" w:ascii="仿宋_GB2312" w:hAnsi="仿宋_GB2312" w:eastAsia="仿宋_GB2312" w:cs="仿宋_GB2312"/>
          <w:sz w:val="24"/>
          <w:szCs w:val="24"/>
        </w:rPr>
        <w:t>遵循“提升职业院校师生技术技能水平、培育工匠精神”的设赛宗旨，制订 “智能制造设备技术应用”赛项规程。</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赛项内容精准对接高端装备制造业高质量发展对技能人才的需求，将工业机器人系统操作、工业机器人系统运维、智能制造设备运 维、电气系统安装与调试、机械设备修理等岗位相关工作任务核心技 能点进行了精心提炼与教学转化，对标工业机器人系统操作员、工业机器人系统运维员</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智能制造工程技术人员等国家职业技能标准，对照工业机器人操作与运维、智能制造系统集成应用等职业技能等级标准，紧密衔接自动化类和机电设备类相关专业教学标准，有利于引导 相关专业建设和教学改革，促进“ 岗课赛证”融通、科教融汇</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育训合一和考核评价方式的提升，推进以学生为主体的理实一体化教学实践，提高职业素养、弘扬工匠精神，从而提高人才培养质量。</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eastAsia="zh-CN"/>
        </w:rPr>
      </w:pPr>
      <w:r>
        <w:rPr>
          <w:rFonts w:hint="eastAsia"/>
          <w:spacing w:val="7"/>
          <w:sz w:val="32"/>
          <w:szCs w:val="32"/>
          <w:lang w:eastAsia="zh-CN"/>
        </w:rPr>
        <w:t>三、竞赛方式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（一）竞赛形式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应知（理论）与应会（实践操作）两部分均进行竞赛，应知（笔试方式，60分钟，所有命题全部采用客观题，卷面成绩按100分设计）成绩占总成绩的20%，应会（实践操作，2</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0分钟，卷面成绩按100分设计）技能竞赛成绩占总成绩的80%。</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（二）组队形式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竞赛以团体赛方式线下进行。每支参赛队2名选手，参赛选手须为</w:t>
      </w:r>
      <w:r>
        <w:rPr>
          <w:rFonts w:hint="eastAsia" w:ascii="仿宋_GB2312" w:hAnsi="仿宋_GB2312" w:eastAsia="仿宋_GB2312" w:cs="仿宋_GB2312"/>
          <w:sz w:val="24"/>
          <w:szCs w:val="24"/>
          <w:lang w:eastAsia="zh-CN"/>
        </w:rPr>
        <w:t>宜宾市</w:t>
      </w:r>
      <w:r>
        <w:rPr>
          <w:rFonts w:hint="eastAsia" w:ascii="仿宋_GB2312" w:hAnsi="仿宋_GB2312" w:eastAsia="仿宋_GB2312" w:cs="仿宋_GB2312"/>
          <w:sz w:val="24"/>
          <w:szCs w:val="24"/>
        </w:rPr>
        <w:t>中等职业学校全日制在籍学生或五年制高职一至三年级（含三年级）全日制在籍学生。</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每名学生限报一个赛项，曾获过</w:t>
      </w:r>
      <w:r>
        <w:rPr>
          <w:rFonts w:hint="eastAsia" w:ascii="仿宋_GB2312" w:hAnsi="仿宋_GB2312" w:eastAsia="仿宋_GB2312" w:cs="仿宋_GB2312"/>
          <w:sz w:val="24"/>
          <w:szCs w:val="24"/>
          <w:lang w:eastAsia="zh-CN"/>
        </w:rPr>
        <w:t>市一等奖及</w:t>
      </w:r>
      <w:r>
        <w:rPr>
          <w:rFonts w:hint="eastAsia" w:ascii="仿宋_GB2312" w:hAnsi="仿宋_GB2312" w:eastAsia="仿宋_GB2312" w:cs="仿宋_GB2312"/>
          <w:sz w:val="24"/>
          <w:szCs w:val="24"/>
        </w:rPr>
        <w:t>省</w:t>
      </w:r>
      <w:r>
        <w:rPr>
          <w:rFonts w:hint="eastAsia" w:ascii="仿宋_GB2312" w:hAnsi="仿宋_GB2312" w:eastAsia="仿宋_GB2312" w:cs="仿宋_GB2312"/>
          <w:sz w:val="24"/>
          <w:szCs w:val="24"/>
          <w:lang w:eastAsia="zh-CN"/>
        </w:rPr>
        <w:t>二</w:t>
      </w:r>
      <w:r>
        <w:rPr>
          <w:rFonts w:hint="eastAsia" w:ascii="仿宋_GB2312" w:hAnsi="仿宋_GB2312" w:eastAsia="仿宋_GB2312" w:cs="仿宋_GB2312"/>
          <w:sz w:val="24"/>
          <w:szCs w:val="24"/>
        </w:rPr>
        <w:t xml:space="preserve">等及以上等级奖的学生不得再参加本次市级大赛同一赛项比赛。 </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不得跨校组队，同一所学校参赛队不超过 1 支；指导教师须为本校专兼职教师，每队限报 2 名指导教师（担任本次大赛裁判员不能作为指导教师上报）。</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eastAsia="zh-CN"/>
        </w:rPr>
      </w:pPr>
      <w:r>
        <w:rPr>
          <w:rFonts w:hint="eastAsia"/>
          <w:spacing w:val="7"/>
          <w:sz w:val="32"/>
          <w:szCs w:val="32"/>
          <w:lang w:val="en-US" w:eastAsia="zh-CN"/>
        </w:rPr>
        <w:t xml:space="preserve"> </w:t>
      </w:r>
      <w:r>
        <w:rPr>
          <w:rFonts w:hint="eastAsia"/>
          <w:spacing w:val="7"/>
          <w:sz w:val="32"/>
          <w:szCs w:val="32"/>
          <w:lang w:eastAsia="zh-CN"/>
        </w:rPr>
        <w:t>四、竞赛内容</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（一）</w:t>
      </w:r>
      <w:r>
        <w:rPr>
          <w:rFonts w:hint="eastAsia" w:ascii="仿宋_GB2312" w:hAnsi="仿宋_GB2312" w:eastAsia="仿宋_GB2312" w:cs="仿宋_GB2312"/>
          <w:b/>
          <w:bCs/>
          <w:sz w:val="24"/>
          <w:szCs w:val="24"/>
        </w:rPr>
        <w:t>应知（理论）</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1.客观题的种类</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选择题、判断题</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命题范围</w:t>
      </w:r>
      <w:r>
        <w:rPr>
          <w:rFonts w:hint="eastAsia" w:ascii="仿宋_GB2312" w:hAnsi="仿宋_GB2312" w:eastAsia="仿宋_GB2312" w:cs="仿宋_GB2312"/>
          <w:sz w:val="24"/>
          <w:szCs w:val="24"/>
          <w:lang w:eastAsia="zh-CN"/>
        </w:rPr>
        <w:t>：</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bookmarkStart w:id="0" w:name="OLE_LINK4"/>
      <w:r>
        <w:rPr>
          <w:rFonts w:hint="eastAsia" w:ascii="仿宋_GB2312" w:hAnsi="仿宋_GB2312" w:eastAsia="仿宋_GB2312" w:cs="仿宋_GB2312"/>
          <w:sz w:val="24"/>
          <w:szCs w:val="24"/>
        </w:rPr>
        <w:t>①PLC编程及应用基础知识（主要含PLC基本指令、PLC功能指令及应用）。</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②变频器和触摸屏的相关知识。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③</w:t>
      </w:r>
      <w:r>
        <w:rPr>
          <w:rFonts w:hint="eastAsia" w:ascii="仿宋_GB2312" w:hAnsi="仿宋_GB2312" w:eastAsia="仿宋_GB2312" w:cs="仿宋_GB2312"/>
          <w:sz w:val="24"/>
          <w:szCs w:val="24"/>
          <w:lang w:eastAsia="zh-CN"/>
        </w:rPr>
        <w:t>工业机器人技术应用</w:t>
      </w:r>
      <w:r>
        <w:rPr>
          <w:rFonts w:hint="eastAsia" w:ascii="仿宋_GB2312" w:hAnsi="仿宋_GB2312" w:eastAsia="仿宋_GB2312" w:cs="仿宋_GB2312"/>
          <w:sz w:val="24"/>
          <w:szCs w:val="24"/>
        </w:rPr>
        <w:t>的相关知识。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④电工</w:t>
      </w:r>
      <w:r>
        <w:rPr>
          <w:rFonts w:hint="eastAsia" w:ascii="仿宋_GB2312" w:hAnsi="仿宋_GB2312" w:eastAsia="仿宋_GB2312" w:cs="仿宋_GB2312"/>
          <w:sz w:val="24"/>
          <w:szCs w:val="24"/>
          <w:lang w:eastAsia="zh-CN"/>
        </w:rPr>
        <w:t>电子</w:t>
      </w:r>
      <w:r>
        <w:rPr>
          <w:rFonts w:hint="eastAsia" w:ascii="仿宋_GB2312" w:hAnsi="仿宋_GB2312" w:eastAsia="仿宋_GB2312" w:cs="仿宋_GB2312"/>
          <w:sz w:val="24"/>
          <w:szCs w:val="24"/>
        </w:rPr>
        <w:t>基础知识及技能。</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⑤</w:t>
      </w:r>
      <w:r>
        <w:rPr>
          <w:rFonts w:hint="eastAsia" w:ascii="仿宋_GB2312" w:hAnsi="仿宋_GB2312" w:eastAsia="仿宋_GB2312" w:cs="仿宋_GB2312"/>
          <w:sz w:val="24"/>
          <w:szCs w:val="24"/>
          <w:lang w:eastAsia="zh-CN"/>
        </w:rPr>
        <w:t>液压、气压、钳工、机械基础等相关知识</w:t>
      </w:r>
      <w:r>
        <w:rPr>
          <w:rFonts w:hint="eastAsia" w:ascii="仿宋_GB2312" w:hAnsi="仿宋_GB2312" w:eastAsia="仿宋_GB2312" w:cs="仿宋_GB2312"/>
          <w:sz w:val="24"/>
          <w:szCs w:val="24"/>
        </w:rPr>
        <w:t>。</w:t>
      </w:r>
    </w:p>
    <w:bookmarkEnd w:id="0"/>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其中，正式比赛题的</w:t>
      </w:r>
      <w:r>
        <w:rPr>
          <w:rFonts w:hint="eastAsia" w:ascii="仿宋_GB2312" w:hAnsi="仿宋_GB2312" w:eastAsia="仿宋_GB2312" w:cs="仿宋_GB2312"/>
          <w:sz w:val="24"/>
          <w:szCs w:val="24"/>
          <w:lang w:val="en-US" w:eastAsia="zh-CN"/>
        </w:rPr>
        <w:t>7</w:t>
      </w:r>
      <w:r>
        <w:rPr>
          <w:rFonts w:hint="eastAsia" w:ascii="仿宋_GB2312" w:hAnsi="仿宋_GB2312" w:eastAsia="仿宋_GB2312" w:cs="仿宋_GB2312"/>
          <w:sz w:val="24"/>
          <w:szCs w:val="24"/>
        </w:rPr>
        <w:t>0%左右（指相似度）从已公布的试题库中选择，其余</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0%左右灵活命题。</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lang w:eastAsia="zh-CN"/>
        </w:rPr>
      </w:pPr>
      <w:r>
        <w:rPr>
          <w:rFonts w:hint="eastAsia" w:ascii="仿宋_GB2312" w:hAnsi="仿宋_GB2312" w:eastAsia="仿宋_GB2312" w:cs="仿宋_GB2312"/>
          <w:b/>
          <w:bCs/>
          <w:sz w:val="24"/>
          <w:szCs w:val="24"/>
          <w:lang w:eastAsia="zh-CN"/>
        </w:rPr>
        <w:t>（二）应会（实践操作）</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以工业机器人、智能视觉系统、输送带追踪系统等智能制造设备为核心，融合可编程控制器（PLC）、人机交互终端（HMI）、快换工具、气压驱动等先进制造技术，以机器人在智能制造行业中最典型的零部件装配为应用背景，开展智能制造设备的安装调试、集成应用、运行维护</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质量控制等任务，同时兼顾考核选手智能制造设备中典型基础应用：码（拆）垛、涂胶、力控等任务。竞赛内容包含3个模块，对应1个技术平台，具体内容及成绩比例如下：</w:t>
      </w:r>
    </w:p>
    <w:tbl>
      <w:tblPr>
        <w:tblStyle w:val="6"/>
        <w:tblW w:w="6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68"/>
        <w:gridCol w:w="1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5068" w:type="dxa"/>
            <w:vAlign w:val="top"/>
          </w:tcPr>
          <w:p>
            <w:pPr>
              <w:pStyle w:val="7"/>
              <w:spacing w:line="217" w:lineRule="auto"/>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模块一  智能制造设备安装与调试</w:t>
            </w:r>
          </w:p>
        </w:tc>
        <w:tc>
          <w:tcPr>
            <w:tcW w:w="1164" w:type="dxa"/>
            <w:vAlign w:val="top"/>
          </w:tcPr>
          <w:p>
            <w:pPr>
              <w:pStyle w:val="7"/>
              <w:spacing w:line="219"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pacing w:val="-29"/>
                <w:sz w:val="24"/>
                <w:szCs w:val="24"/>
              </w:rPr>
              <w:t>（</w:t>
            </w:r>
            <w:r>
              <w:rPr>
                <w:rFonts w:hint="eastAsia" w:ascii="仿宋_GB2312" w:hAnsi="仿宋_GB2312" w:eastAsia="仿宋_GB2312" w:cs="仿宋_GB2312"/>
                <w:spacing w:val="-29"/>
                <w:sz w:val="24"/>
                <w:szCs w:val="24"/>
                <w:lang w:val="en-US" w:eastAsia="zh-CN"/>
              </w:rPr>
              <w:t>40</w:t>
            </w:r>
            <w:r>
              <w:rPr>
                <w:rFonts w:hint="eastAsia" w:ascii="仿宋_GB2312" w:hAnsi="仿宋_GB2312" w:eastAsia="仿宋_GB2312" w:cs="仿宋_GB2312"/>
                <w:spacing w:val="-65"/>
                <w:sz w:val="24"/>
                <w:szCs w:val="24"/>
              </w:rPr>
              <w:t xml:space="preserve"> </w:t>
            </w:r>
            <w:r>
              <w:rPr>
                <w:rFonts w:hint="eastAsia" w:ascii="仿宋_GB2312" w:hAnsi="仿宋_GB2312" w:eastAsia="仿宋_GB2312" w:cs="仿宋_GB2312"/>
                <w:spacing w:val="-29"/>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5068" w:type="dxa"/>
            <w:vAlign w:val="top"/>
          </w:tcPr>
          <w:p>
            <w:pPr>
              <w:pStyle w:val="7"/>
              <w:spacing w:before="133" w:line="216" w:lineRule="auto"/>
              <w:ind w:left="569"/>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任务一  智能制造设备的机械装调</w:t>
            </w:r>
          </w:p>
        </w:tc>
        <w:tc>
          <w:tcPr>
            <w:tcW w:w="1164" w:type="dxa"/>
            <w:vAlign w:val="top"/>
          </w:tcPr>
          <w:p>
            <w:pPr>
              <w:pStyle w:val="7"/>
              <w:spacing w:before="133" w:line="219"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pacing w:val="-29"/>
                <w:sz w:val="24"/>
                <w:szCs w:val="24"/>
              </w:rPr>
              <w:t>（18</w:t>
            </w:r>
            <w:r>
              <w:rPr>
                <w:rFonts w:hint="eastAsia" w:ascii="仿宋_GB2312" w:hAnsi="仿宋_GB2312" w:eastAsia="仿宋_GB2312" w:cs="仿宋_GB2312"/>
                <w:spacing w:val="-65"/>
                <w:sz w:val="24"/>
                <w:szCs w:val="24"/>
              </w:rPr>
              <w:t xml:space="preserve"> </w:t>
            </w:r>
            <w:r>
              <w:rPr>
                <w:rFonts w:hint="eastAsia" w:ascii="仿宋_GB2312" w:hAnsi="仿宋_GB2312" w:eastAsia="仿宋_GB2312" w:cs="仿宋_GB2312"/>
                <w:spacing w:val="-29"/>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5068" w:type="dxa"/>
            <w:vAlign w:val="top"/>
          </w:tcPr>
          <w:p>
            <w:pPr>
              <w:pStyle w:val="7"/>
              <w:spacing w:before="132" w:line="178" w:lineRule="auto"/>
              <w:ind w:left="569"/>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任务二  智能制造设备的电气装调</w:t>
            </w:r>
          </w:p>
        </w:tc>
        <w:tc>
          <w:tcPr>
            <w:tcW w:w="1164" w:type="dxa"/>
            <w:vAlign w:val="top"/>
          </w:tcPr>
          <w:p>
            <w:pPr>
              <w:pStyle w:val="7"/>
              <w:spacing w:before="132" w:line="178"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pacing w:val="-29"/>
                <w:sz w:val="24"/>
                <w:szCs w:val="24"/>
              </w:rPr>
              <w:t>（12</w:t>
            </w:r>
            <w:r>
              <w:rPr>
                <w:rFonts w:hint="eastAsia" w:ascii="仿宋_GB2312" w:hAnsi="仿宋_GB2312" w:eastAsia="仿宋_GB2312" w:cs="仿宋_GB2312"/>
                <w:spacing w:val="-65"/>
                <w:sz w:val="24"/>
                <w:szCs w:val="24"/>
              </w:rPr>
              <w:t xml:space="preserve"> </w:t>
            </w:r>
            <w:r>
              <w:rPr>
                <w:rFonts w:hint="eastAsia" w:ascii="仿宋_GB2312" w:hAnsi="仿宋_GB2312" w:eastAsia="仿宋_GB2312" w:cs="仿宋_GB2312"/>
                <w:spacing w:val="-29"/>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5068" w:type="dxa"/>
            <w:vAlign w:val="top"/>
          </w:tcPr>
          <w:p>
            <w:pPr>
              <w:pStyle w:val="7"/>
              <w:spacing w:line="217" w:lineRule="auto"/>
              <w:ind w:left="569" w:leftChars="0"/>
              <w:rPr>
                <w:rFonts w:hint="eastAsia" w:ascii="仿宋_GB2312" w:hAnsi="仿宋_GB2312" w:eastAsia="仿宋_GB2312" w:cs="仿宋_GB2312"/>
                <w:snapToGrid w:val="0"/>
                <w:color w:val="auto"/>
                <w:kern w:val="0"/>
                <w:sz w:val="24"/>
                <w:szCs w:val="24"/>
                <w:highlight w:val="none"/>
                <w:lang w:val="en-US" w:eastAsia="en-US" w:bidi="ar-SA"/>
              </w:rPr>
            </w:pPr>
            <w:r>
              <w:rPr>
                <w:rFonts w:hint="eastAsia" w:ascii="仿宋_GB2312" w:hAnsi="仿宋_GB2312" w:eastAsia="仿宋_GB2312" w:cs="仿宋_GB2312"/>
                <w:color w:val="auto"/>
                <w:spacing w:val="-1"/>
                <w:sz w:val="24"/>
                <w:szCs w:val="24"/>
                <w:highlight w:val="none"/>
              </w:rPr>
              <w:t>任务三  智能制造设备的建模仿真</w:t>
            </w:r>
          </w:p>
        </w:tc>
        <w:tc>
          <w:tcPr>
            <w:tcW w:w="1164" w:type="dxa"/>
            <w:vAlign w:val="top"/>
          </w:tcPr>
          <w:p>
            <w:pPr>
              <w:pStyle w:val="7"/>
              <w:spacing w:line="219" w:lineRule="auto"/>
              <w:jc w:val="right"/>
              <w:rPr>
                <w:rFonts w:hint="eastAsia" w:ascii="仿宋_GB2312" w:hAnsi="仿宋_GB2312" w:eastAsia="仿宋_GB2312" w:cs="仿宋_GB2312"/>
                <w:snapToGrid w:val="0"/>
                <w:color w:val="auto"/>
                <w:kern w:val="0"/>
                <w:sz w:val="24"/>
                <w:szCs w:val="24"/>
                <w:highlight w:val="none"/>
                <w:lang w:val="en-US" w:eastAsia="en-US" w:bidi="ar-SA"/>
              </w:rPr>
            </w:pPr>
            <w:r>
              <w:rPr>
                <w:rFonts w:hint="eastAsia" w:ascii="仿宋_GB2312" w:hAnsi="仿宋_GB2312" w:eastAsia="仿宋_GB2312" w:cs="仿宋_GB2312"/>
                <w:spacing w:val="-29"/>
                <w:sz w:val="24"/>
                <w:szCs w:val="24"/>
              </w:rPr>
              <w:t>（</w:t>
            </w:r>
            <w:r>
              <w:rPr>
                <w:rFonts w:hint="eastAsia" w:ascii="仿宋_GB2312" w:hAnsi="仿宋_GB2312" w:eastAsia="仿宋_GB2312" w:cs="仿宋_GB2312"/>
                <w:spacing w:val="-29"/>
                <w:sz w:val="24"/>
                <w:szCs w:val="24"/>
                <w:lang w:val="en-US" w:eastAsia="zh-CN"/>
              </w:rPr>
              <w:t xml:space="preserve">10 </w:t>
            </w:r>
            <w:r>
              <w:rPr>
                <w:rFonts w:hint="eastAsia" w:ascii="仿宋_GB2312" w:hAnsi="仿宋_GB2312" w:eastAsia="仿宋_GB2312" w:cs="仿宋_GB2312"/>
                <w:spacing w:val="-29"/>
                <w:sz w:val="24"/>
                <w:szCs w:val="24"/>
              </w:rPr>
              <w:t>分）</w:t>
            </w:r>
          </w:p>
        </w:tc>
      </w:tr>
    </w:tbl>
    <w:p>
      <w:pPr>
        <w:spacing w:before="23"/>
        <w:rPr>
          <w:rFonts w:hint="eastAsia" w:ascii="仿宋_GB2312" w:hAnsi="仿宋_GB2312" w:eastAsia="仿宋_GB2312" w:cs="仿宋_GB2312"/>
          <w:sz w:val="24"/>
          <w:szCs w:val="24"/>
        </w:rPr>
      </w:pPr>
    </w:p>
    <w:tbl>
      <w:tblPr>
        <w:tblStyle w:val="6"/>
        <w:tblW w:w="6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056"/>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5056" w:type="dxa"/>
            <w:vAlign w:val="top"/>
          </w:tcPr>
          <w:p>
            <w:pPr>
              <w:pStyle w:val="7"/>
              <w:spacing w:before="132" w:line="217"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模块二  智能制造设备的维护及维修</w:t>
            </w:r>
          </w:p>
        </w:tc>
        <w:tc>
          <w:tcPr>
            <w:tcW w:w="1188" w:type="dxa"/>
            <w:vAlign w:val="top"/>
          </w:tcPr>
          <w:p>
            <w:pPr>
              <w:pStyle w:val="7"/>
              <w:spacing w:before="133" w:line="219" w:lineRule="auto"/>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9"/>
                <w:sz w:val="24"/>
                <w:szCs w:val="24"/>
                <w:highlight w:val="none"/>
              </w:rPr>
              <w:t>（</w:t>
            </w:r>
            <w:r>
              <w:rPr>
                <w:rFonts w:hint="eastAsia" w:ascii="仿宋_GB2312" w:hAnsi="仿宋_GB2312" w:eastAsia="仿宋_GB2312" w:cs="仿宋_GB2312"/>
                <w:color w:val="auto"/>
                <w:spacing w:val="-29"/>
                <w:sz w:val="24"/>
                <w:szCs w:val="24"/>
                <w:highlight w:val="none"/>
                <w:lang w:val="en-US" w:eastAsia="zh-CN"/>
              </w:rPr>
              <w:t>21</w:t>
            </w:r>
            <w:r>
              <w:rPr>
                <w:rFonts w:hint="eastAsia" w:ascii="仿宋_GB2312" w:hAnsi="仿宋_GB2312" w:eastAsia="仿宋_GB2312" w:cs="仿宋_GB2312"/>
                <w:color w:val="auto"/>
                <w:spacing w:val="-29"/>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5056" w:type="dxa"/>
            <w:vAlign w:val="top"/>
          </w:tcPr>
          <w:p>
            <w:pPr>
              <w:pStyle w:val="7"/>
              <w:spacing w:before="132" w:line="217" w:lineRule="auto"/>
              <w:ind w:left="56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任务一  智能制造设备维修测试</w:t>
            </w:r>
          </w:p>
        </w:tc>
        <w:tc>
          <w:tcPr>
            <w:tcW w:w="1188" w:type="dxa"/>
            <w:vAlign w:val="top"/>
          </w:tcPr>
          <w:p>
            <w:pPr>
              <w:pStyle w:val="7"/>
              <w:spacing w:before="133" w:line="219" w:lineRule="auto"/>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6"/>
                <w:sz w:val="24"/>
                <w:szCs w:val="24"/>
                <w:highlight w:val="none"/>
              </w:rPr>
              <w:t>（</w:t>
            </w:r>
            <w:r>
              <w:rPr>
                <w:rFonts w:hint="eastAsia" w:ascii="仿宋_GB2312" w:hAnsi="仿宋_GB2312" w:eastAsia="仿宋_GB2312" w:cs="仿宋_GB2312"/>
                <w:color w:val="auto"/>
                <w:spacing w:val="34"/>
                <w:sz w:val="24"/>
                <w:szCs w:val="24"/>
                <w:highlight w:val="none"/>
              </w:rPr>
              <w:t xml:space="preserve"> </w:t>
            </w:r>
            <w:r>
              <w:rPr>
                <w:rFonts w:hint="eastAsia" w:ascii="仿宋_GB2312" w:hAnsi="仿宋_GB2312" w:eastAsia="仿宋_GB2312" w:cs="仿宋_GB2312"/>
                <w:color w:val="auto"/>
                <w:spacing w:val="-26"/>
                <w:sz w:val="24"/>
                <w:szCs w:val="24"/>
                <w:highlight w:val="none"/>
                <w:lang w:val="en-US" w:eastAsia="zh-CN"/>
              </w:rPr>
              <w:t>9</w:t>
            </w:r>
            <w:r>
              <w:rPr>
                <w:rFonts w:hint="eastAsia" w:ascii="仿宋_GB2312" w:hAnsi="仿宋_GB2312" w:eastAsia="仿宋_GB2312" w:cs="仿宋_GB2312"/>
                <w:color w:val="auto"/>
                <w:spacing w:val="-26"/>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5056" w:type="dxa"/>
            <w:vAlign w:val="top"/>
          </w:tcPr>
          <w:p>
            <w:pPr>
              <w:pStyle w:val="7"/>
              <w:spacing w:before="132" w:line="178" w:lineRule="auto"/>
              <w:ind w:left="56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任务二  智能制造设备维护验证</w:t>
            </w:r>
          </w:p>
        </w:tc>
        <w:tc>
          <w:tcPr>
            <w:tcW w:w="1188" w:type="dxa"/>
            <w:vAlign w:val="top"/>
          </w:tcPr>
          <w:p>
            <w:pPr>
              <w:pStyle w:val="7"/>
              <w:spacing w:before="132" w:line="178" w:lineRule="auto"/>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9"/>
                <w:sz w:val="24"/>
                <w:szCs w:val="24"/>
                <w:highlight w:val="none"/>
              </w:rPr>
              <w:t>（12</w:t>
            </w:r>
            <w:r>
              <w:rPr>
                <w:rFonts w:hint="eastAsia" w:ascii="仿宋_GB2312" w:hAnsi="仿宋_GB2312" w:eastAsia="仿宋_GB2312" w:cs="仿宋_GB2312"/>
                <w:color w:val="auto"/>
                <w:spacing w:val="-65"/>
                <w:sz w:val="24"/>
                <w:szCs w:val="24"/>
                <w:highlight w:val="none"/>
              </w:rPr>
              <w:t xml:space="preserve"> </w:t>
            </w:r>
            <w:r>
              <w:rPr>
                <w:rFonts w:hint="eastAsia" w:ascii="仿宋_GB2312" w:hAnsi="仿宋_GB2312" w:eastAsia="仿宋_GB2312" w:cs="仿宋_GB2312"/>
                <w:color w:val="auto"/>
                <w:spacing w:val="-29"/>
                <w:sz w:val="24"/>
                <w:szCs w:val="24"/>
                <w:highlight w:val="none"/>
              </w:rPr>
              <w:t>分）</w:t>
            </w:r>
          </w:p>
        </w:tc>
      </w:tr>
    </w:tbl>
    <w:p>
      <w:pPr>
        <w:spacing w:line="217" w:lineRule="exact"/>
        <w:rPr>
          <w:rFonts w:hint="eastAsia" w:ascii="仿宋_GB2312" w:hAnsi="仿宋_GB2312" w:eastAsia="仿宋_GB2312" w:cs="仿宋_GB2312"/>
          <w:color w:val="auto"/>
          <w:sz w:val="24"/>
          <w:szCs w:val="24"/>
          <w:highlight w:val="none"/>
        </w:rPr>
      </w:pPr>
    </w:p>
    <w:tbl>
      <w:tblPr>
        <w:tblStyle w:val="6"/>
        <w:tblW w:w="62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46"/>
        <w:gridCol w:w="3518"/>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jc w:val="center"/>
        </w:trPr>
        <w:tc>
          <w:tcPr>
            <w:tcW w:w="5064" w:type="dxa"/>
            <w:gridSpan w:val="2"/>
            <w:vAlign w:val="center"/>
          </w:tcPr>
          <w:p>
            <w:pPr>
              <w:pStyle w:val="7"/>
              <w:spacing w:line="218" w:lineRule="auto"/>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模块三 智能制造设备的程序编制与运行</w:t>
            </w:r>
          </w:p>
        </w:tc>
        <w:tc>
          <w:tcPr>
            <w:tcW w:w="1200" w:type="dxa"/>
            <w:vAlign w:val="center"/>
          </w:tcPr>
          <w:p>
            <w:pPr>
              <w:spacing w:before="266" w:line="216" w:lineRule="auto"/>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w:t>
            </w:r>
            <w:r>
              <w:rPr>
                <w:rFonts w:hint="eastAsia" w:ascii="仿宋_GB2312" w:hAnsi="仿宋_GB2312" w:eastAsia="仿宋_GB2312" w:cs="仿宋_GB2312"/>
                <w:color w:val="auto"/>
                <w:spacing w:val="-1"/>
                <w:sz w:val="24"/>
                <w:szCs w:val="24"/>
                <w:highlight w:val="none"/>
                <w:lang w:val="en-US" w:eastAsia="zh-CN"/>
              </w:rPr>
              <w:t>39</w:t>
            </w:r>
            <w:r>
              <w:rPr>
                <w:rFonts w:hint="eastAsia" w:ascii="仿宋_GB2312" w:hAnsi="仿宋_GB2312" w:eastAsia="仿宋_GB2312" w:cs="仿宋_GB2312"/>
                <w:color w:val="auto"/>
                <w:spacing w:val="-1"/>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2" w:hRule="atLeast"/>
          <w:jc w:val="center"/>
        </w:trPr>
        <w:tc>
          <w:tcPr>
            <w:tcW w:w="1546" w:type="dxa"/>
            <w:vAlign w:val="top"/>
          </w:tcPr>
          <w:p>
            <w:pPr>
              <w:pStyle w:val="7"/>
              <w:spacing w:line="218"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4"/>
                <w:sz w:val="24"/>
                <w:szCs w:val="24"/>
                <w:highlight w:val="none"/>
              </w:rPr>
              <w:t>任务一</w:t>
            </w:r>
          </w:p>
        </w:tc>
        <w:tc>
          <w:tcPr>
            <w:tcW w:w="3518" w:type="dxa"/>
            <w:vAlign w:val="top"/>
          </w:tcPr>
          <w:p>
            <w:pPr>
              <w:pStyle w:val="7"/>
              <w:spacing w:line="218" w:lineRule="auto"/>
              <w:ind w:left="144"/>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产品的涂胶</w:t>
            </w:r>
          </w:p>
        </w:tc>
        <w:tc>
          <w:tcPr>
            <w:tcW w:w="1200" w:type="dxa"/>
            <w:vAlign w:val="top"/>
          </w:tcPr>
          <w:p>
            <w:pPr>
              <w:pStyle w:val="7"/>
              <w:spacing w:line="219" w:lineRule="auto"/>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6"/>
                <w:sz w:val="24"/>
                <w:szCs w:val="24"/>
                <w:highlight w:val="none"/>
              </w:rPr>
              <w:t>（</w:t>
            </w:r>
            <w:r>
              <w:rPr>
                <w:rFonts w:hint="eastAsia" w:ascii="仿宋_GB2312" w:hAnsi="仿宋_GB2312" w:eastAsia="仿宋_GB2312" w:cs="仿宋_GB2312"/>
                <w:color w:val="auto"/>
                <w:spacing w:val="-26"/>
                <w:sz w:val="24"/>
                <w:szCs w:val="24"/>
                <w:highlight w:val="none"/>
                <w:lang w:val="en-US" w:eastAsia="zh-CN"/>
              </w:rPr>
              <w:t>12</w:t>
            </w:r>
            <w:r>
              <w:rPr>
                <w:rFonts w:hint="eastAsia" w:ascii="仿宋_GB2312" w:hAnsi="仿宋_GB2312" w:eastAsia="仿宋_GB2312" w:cs="仿宋_GB2312"/>
                <w:color w:val="auto"/>
                <w:spacing w:val="-26"/>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1546" w:type="dxa"/>
            <w:vAlign w:val="top"/>
          </w:tcPr>
          <w:p>
            <w:pPr>
              <w:pStyle w:val="7"/>
              <w:spacing w:before="132" w:line="219"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5"/>
                <w:sz w:val="24"/>
                <w:szCs w:val="24"/>
                <w:highlight w:val="none"/>
              </w:rPr>
              <w:t>任务二</w:t>
            </w:r>
          </w:p>
        </w:tc>
        <w:tc>
          <w:tcPr>
            <w:tcW w:w="3518" w:type="dxa"/>
            <w:vAlign w:val="top"/>
          </w:tcPr>
          <w:p>
            <w:pPr>
              <w:pStyle w:val="7"/>
              <w:spacing w:before="132" w:line="218" w:lineRule="auto"/>
              <w:ind w:left="144"/>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产品的码垛</w:t>
            </w:r>
          </w:p>
        </w:tc>
        <w:tc>
          <w:tcPr>
            <w:tcW w:w="1200" w:type="dxa"/>
            <w:vAlign w:val="top"/>
          </w:tcPr>
          <w:p>
            <w:pPr>
              <w:pStyle w:val="7"/>
              <w:spacing w:before="133" w:line="219" w:lineRule="auto"/>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6"/>
                <w:sz w:val="24"/>
                <w:szCs w:val="24"/>
                <w:highlight w:val="none"/>
              </w:rPr>
              <w:t>（</w:t>
            </w:r>
            <w:r>
              <w:rPr>
                <w:rFonts w:hint="eastAsia" w:ascii="仿宋_GB2312" w:hAnsi="仿宋_GB2312" w:eastAsia="仿宋_GB2312" w:cs="仿宋_GB2312"/>
                <w:color w:val="auto"/>
                <w:spacing w:val="-26"/>
                <w:sz w:val="24"/>
                <w:szCs w:val="24"/>
                <w:highlight w:val="none"/>
                <w:lang w:val="en-US" w:eastAsia="zh-CN"/>
              </w:rPr>
              <w:t>12</w:t>
            </w:r>
            <w:r>
              <w:rPr>
                <w:rFonts w:hint="eastAsia" w:ascii="仿宋_GB2312" w:hAnsi="仿宋_GB2312" w:eastAsia="仿宋_GB2312" w:cs="仿宋_GB2312"/>
                <w:color w:val="auto"/>
                <w:spacing w:val="-26"/>
                <w:sz w:val="24"/>
                <w:szCs w:val="24"/>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5" w:hRule="atLeast"/>
          <w:jc w:val="center"/>
        </w:trPr>
        <w:tc>
          <w:tcPr>
            <w:tcW w:w="1546" w:type="dxa"/>
            <w:vAlign w:val="top"/>
          </w:tcPr>
          <w:p>
            <w:pPr>
              <w:pStyle w:val="7"/>
              <w:spacing w:before="131" w:line="219" w:lineRule="auto"/>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任务三</w:t>
            </w:r>
          </w:p>
        </w:tc>
        <w:tc>
          <w:tcPr>
            <w:tcW w:w="3518" w:type="dxa"/>
            <w:vAlign w:val="top"/>
          </w:tcPr>
          <w:p>
            <w:pPr>
              <w:pStyle w:val="7"/>
              <w:spacing w:before="132" w:line="218" w:lineRule="auto"/>
              <w:ind w:left="144"/>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产品零件装配</w:t>
            </w:r>
          </w:p>
        </w:tc>
        <w:tc>
          <w:tcPr>
            <w:tcW w:w="1200" w:type="dxa"/>
            <w:vAlign w:val="top"/>
          </w:tcPr>
          <w:p>
            <w:pPr>
              <w:pStyle w:val="7"/>
              <w:spacing w:before="133" w:line="219" w:lineRule="auto"/>
              <w:jc w:val="right"/>
              <w:rPr>
                <w:rFonts w:hint="eastAsia" w:ascii="仿宋_GB2312" w:hAnsi="仿宋_GB2312" w:eastAsia="仿宋_GB2312" w:cs="仿宋_GB2312"/>
                <w:sz w:val="24"/>
                <w:szCs w:val="24"/>
              </w:rPr>
            </w:pPr>
            <w:r>
              <w:rPr>
                <w:rFonts w:hint="eastAsia" w:ascii="仿宋_GB2312" w:hAnsi="仿宋_GB2312" w:eastAsia="仿宋_GB2312" w:cs="仿宋_GB2312"/>
                <w:spacing w:val="-29"/>
                <w:sz w:val="24"/>
                <w:szCs w:val="24"/>
              </w:rPr>
              <w:t>（15</w:t>
            </w:r>
            <w:r>
              <w:rPr>
                <w:rFonts w:hint="eastAsia" w:ascii="仿宋_GB2312" w:hAnsi="仿宋_GB2312" w:eastAsia="仿宋_GB2312" w:cs="仿宋_GB2312"/>
                <w:spacing w:val="-65"/>
                <w:sz w:val="24"/>
                <w:szCs w:val="24"/>
              </w:rPr>
              <w:t xml:space="preserve"> </w:t>
            </w:r>
            <w:r>
              <w:rPr>
                <w:rFonts w:hint="eastAsia" w:ascii="仿宋_GB2312" w:hAnsi="仿宋_GB2312" w:eastAsia="仿宋_GB2312" w:cs="仿宋_GB2312"/>
                <w:spacing w:val="-29"/>
                <w:sz w:val="24"/>
                <w:szCs w:val="24"/>
              </w:rPr>
              <w:t>分）</w:t>
            </w:r>
          </w:p>
        </w:tc>
      </w:tr>
    </w:tbl>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赛项模块</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比赛时长及分值配比见表 1。</w:t>
      </w:r>
    </w:p>
    <w:p>
      <w:pPr>
        <w:pStyle w:val="2"/>
        <w:spacing w:before="78" w:line="222" w:lineRule="auto"/>
        <w:ind w:left="2377"/>
        <w:rPr>
          <w:sz w:val="24"/>
          <w:szCs w:val="24"/>
        </w:rPr>
      </w:pPr>
      <w:r>
        <w:rPr>
          <w:spacing w:val="-2"/>
          <w:sz w:val="24"/>
          <w:szCs w:val="24"/>
        </w:rPr>
        <w:t>表</w:t>
      </w:r>
      <w:r>
        <w:rPr>
          <w:spacing w:val="-37"/>
          <w:sz w:val="24"/>
          <w:szCs w:val="24"/>
        </w:rPr>
        <w:t xml:space="preserve"> </w:t>
      </w:r>
      <w:r>
        <w:rPr>
          <w:spacing w:val="-2"/>
          <w:sz w:val="24"/>
          <w:szCs w:val="24"/>
        </w:rPr>
        <w:t>1  赛项模块、比赛时长及分值配比表</w:t>
      </w:r>
    </w:p>
    <w:p>
      <w:pPr>
        <w:spacing w:line="144" w:lineRule="exact"/>
      </w:pPr>
    </w:p>
    <w:tbl>
      <w:tblPr>
        <w:tblStyle w:val="6"/>
        <w:tblW w:w="898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0"/>
        <w:gridCol w:w="1133"/>
        <w:gridCol w:w="4392"/>
        <w:gridCol w:w="1275"/>
        <w:gridCol w:w="9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2333" w:type="dxa"/>
            <w:gridSpan w:val="2"/>
            <w:vAlign w:val="top"/>
          </w:tcPr>
          <w:p>
            <w:pPr>
              <w:pStyle w:val="7"/>
              <w:spacing w:before="52" w:line="217" w:lineRule="auto"/>
              <w:ind w:left="825"/>
            </w:pPr>
            <w:r>
              <w:rPr>
                <w:spacing w:val="-4"/>
                <w14:textOutline w14:w="4358" w14:cap="sq" w14:cmpd="sng">
                  <w14:solidFill>
                    <w14:srgbClr w14:val="000000"/>
                  </w14:solidFill>
                  <w14:prstDash w14:val="solid"/>
                  <w14:bevel/>
                </w14:textOutline>
              </w:rPr>
              <w:t>模块</w:t>
            </w:r>
          </w:p>
        </w:tc>
        <w:tc>
          <w:tcPr>
            <w:tcW w:w="4392" w:type="dxa"/>
            <w:vAlign w:val="top"/>
          </w:tcPr>
          <w:p>
            <w:pPr>
              <w:pStyle w:val="7"/>
              <w:spacing w:before="52" w:line="217" w:lineRule="auto"/>
              <w:ind w:left="1625"/>
            </w:pPr>
            <w:r>
              <w:rPr>
                <w:spacing w:val="-5"/>
                <w14:textOutline w14:w="4358" w14:cap="sq" w14:cmpd="sng">
                  <w14:solidFill>
                    <w14:srgbClr w14:val="000000"/>
                  </w14:solidFill>
                  <w14:prstDash w14:val="solid"/>
                  <w14:bevel/>
                </w14:textOutline>
              </w:rPr>
              <w:t>主要内容</w:t>
            </w:r>
          </w:p>
        </w:tc>
        <w:tc>
          <w:tcPr>
            <w:tcW w:w="1275" w:type="dxa"/>
            <w:vAlign w:val="top"/>
          </w:tcPr>
          <w:p>
            <w:pPr>
              <w:pStyle w:val="7"/>
              <w:spacing w:before="52" w:line="217" w:lineRule="auto"/>
              <w:ind w:left="198"/>
            </w:pPr>
            <w:r>
              <w:rPr>
                <w:spacing w:val="-11"/>
                <w14:textOutline w14:w="4358" w14:cap="sq" w14:cmpd="sng">
                  <w14:solidFill>
                    <w14:srgbClr w14:val="000000"/>
                  </w14:solidFill>
                  <w14:prstDash w14:val="solid"/>
                  <w14:bevel/>
                </w14:textOutline>
              </w:rPr>
              <w:t>比赛时长</w:t>
            </w:r>
          </w:p>
        </w:tc>
        <w:tc>
          <w:tcPr>
            <w:tcW w:w="982" w:type="dxa"/>
            <w:vAlign w:val="top"/>
          </w:tcPr>
          <w:p>
            <w:pPr>
              <w:pStyle w:val="7"/>
              <w:spacing w:before="52" w:line="217" w:lineRule="auto"/>
              <w:ind w:left="298"/>
            </w:pPr>
            <w:r>
              <w:rPr>
                <w:spacing w:val="-6"/>
                <w14:textOutline w14:w="4358" w14:cap="sq" w14:cmpd="sng">
                  <w14:solidFill>
                    <w14:srgbClr w14:val="000000"/>
                  </w14:solidFill>
                  <w14:prstDash w14:val="solid"/>
                  <w14:bevel/>
                </w14:textOutline>
              </w:rPr>
              <w:t>分值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8" w:hRule="atLeast"/>
        </w:trPr>
        <w:tc>
          <w:tcPr>
            <w:tcW w:w="1200" w:type="dxa"/>
            <w:vAlign w:val="top"/>
          </w:tcPr>
          <w:p>
            <w:pPr>
              <w:spacing w:line="250" w:lineRule="auto"/>
              <w:rPr>
                <w:rFonts w:hint="eastAsia" w:ascii="仿宋_GB2312" w:hAnsi="仿宋_GB2312" w:eastAsia="仿宋_GB2312" w:cs="仿宋_GB2312"/>
                <w:sz w:val="24"/>
                <w:szCs w:val="24"/>
              </w:rPr>
            </w:pPr>
          </w:p>
          <w:p>
            <w:pPr>
              <w:spacing w:line="250"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pStyle w:val="7"/>
              <w:spacing w:before="78" w:line="218" w:lineRule="auto"/>
              <w:ind w:left="244"/>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rPr>
              <w:t>模块一</w:t>
            </w:r>
          </w:p>
        </w:tc>
        <w:tc>
          <w:tcPr>
            <w:tcW w:w="1133" w:type="dxa"/>
            <w:vAlign w:val="top"/>
          </w:tcPr>
          <w:p>
            <w:pPr>
              <w:spacing w:line="298" w:lineRule="auto"/>
              <w:rPr>
                <w:rFonts w:hint="eastAsia" w:ascii="仿宋_GB2312" w:hAnsi="仿宋_GB2312" w:eastAsia="仿宋_GB2312" w:cs="仿宋_GB2312"/>
                <w:sz w:val="24"/>
                <w:szCs w:val="24"/>
              </w:rPr>
            </w:pPr>
          </w:p>
          <w:p>
            <w:pPr>
              <w:spacing w:line="299" w:lineRule="auto"/>
              <w:rPr>
                <w:rFonts w:hint="eastAsia" w:ascii="仿宋_GB2312" w:hAnsi="仿宋_GB2312" w:eastAsia="仿宋_GB2312" w:cs="仿宋_GB2312"/>
                <w:sz w:val="24"/>
                <w:szCs w:val="24"/>
              </w:rPr>
            </w:pPr>
          </w:p>
          <w:p>
            <w:pPr>
              <w:spacing w:line="299" w:lineRule="auto"/>
              <w:rPr>
                <w:rFonts w:hint="eastAsia" w:ascii="仿宋_GB2312" w:hAnsi="仿宋_GB2312" w:eastAsia="仿宋_GB2312" w:cs="仿宋_GB2312"/>
                <w:sz w:val="24"/>
                <w:szCs w:val="24"/>
              </w:rPr>
            </w:pPr>
          </w:p>
          <w:p>
            <w:pPr>
              <w:spacing w:line="299" w:lineRule="auto"/>
              <w:rPr>
                <w:rFonts w:hint="eastAsia" w:ascii="仿宋_GB2312" w:hAnsi="仿宋_GB2312" w:eastAsia="仿宋_GB2312" w:cs="仿宋_GB2312"/>
                <w:sz w:val="24"/>
                <w:szCs w:val="24"/>
              </w:rPr>
            </w:pPr>
          </w:p>
          <w:p>
            <w:pPr>
              <w:pStyle w:val="7"/>
              <w:spacing w:before="78" w:line="216" w:lineRule="auto"/>
              <w:ind w:left="91"/>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智能制造</w:t>
            </w:r>
          </w:p>
          <w:p>
            <w:pPr>
              <w:pStyle w:val="7"/>
              <w:spacing w:before="30" w:line="219" w:lineRule="auto"/>
              <w:ind w:left="91"/>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设备安装</w:t>
            </w:r>
          </w:p>
          <w:p>
            <w:pPr>
              <w:pStyle w:val="7"/>
              <w:spacing w:before="24" w:line="219" w:lineRule="auto"/>
              <w:ind w:left="224"/>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与调试</w:t>
            </w:r>
          </w:p>
        </w:tc>
        <w:tc>
          <w:tcPr>
            <w:tcW w:w="4392" w:type="dxa"/>
            <w:vAlign w:val="top"/>
          </w:tcPr>
          <w:p>
            <w:pPr>
              <w:pStyle w:val="7"/>
              <w:spacing w:before="36" w:line="216" w:lineRule="auto"/>
              <w:ind w:left="15"/>
              <w:rPr>
                <w:rFonts w:hint="eastAsia" w:ascii="仿宋_GB2312" w:hAnsi="仿宋_GB2312" w:eastAsia="仿宋_GB2312" w:cs="仿宋_GB2312"/>
                <w:spacing w:val="-1"/>
                <w:sz w:val="24"/>
                <w:szCs w:val="24"/>
              </w:rPr>
            </w:pPr>
          </w:p>
          <w:p>
            <w:pPr>
              <w:pStyle w:val="7"/>
              <w:spacing w:before="36" w:line="216"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任务一 智能制造设备的机械装调</w:t>
            </w:r>
          </w:p>
          <w:p>
            <w:pPr>
              <w:pStyle w:val="7"/>
              <w:spacing w:before="29" w:line="229" w:lineRule="auto"/>
              <w:ind w:left="16" w:right="64" w:hanging="4"/>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按照系统生产布局，完成指定单元的机械</w:t>
            </w:r>
            <w:r>
              <w:rPr>
                <w:rFonts w:hint="eastAsia" w:ascii="仿宋_GB2312" w:hAnsi="仿宋_GB2312" w:eastAsia="仿宋_GB2312" w:cs="仿宋_GB2312"/>
                <w:spacing w:val="6"/>
                <w:sz w:val="24"/>
                <w:szCs w:val="24"/>
              </w:rPr>
              <w:t xml:space="preserve"> </w:t>
            </w:r>
            <w:r>
              <w:rPr>
                <w:rFonts w:hint="eastAsia" w:ascii="仿宋_GB2312" w:hAnsi="仿宋_GB2312" w:eastAsia="仿宋_GB2312" w:cs="仿宋_GB2312"/>
                <w:spacing w:val="-2"/>
                <w:sz w:val="24"/>
                <w:szCs w:val="24"/>
              </w:rPr>
              <w:t>安装、气路连接和调试。</w:t>
            </w:r>
          </w:p>
          <w:p>
            <w:pPr>
              <w:pStyle w:val="7"/>
              <w:spacing w:before="29" w:line="216"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任务二 智能制造设备的电气装调</w:t>
            </w:r>
          </w:p>
          <w:p>
            <w:pPr>
              <w:pStyle w:val="7"/>
              <w:spacing w:before="28" w:line="234" w:lineRule="auto"/>
              <w:ind w:left="7" w:right="64" w:firstLine="17"/>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完成智能制造设备中的零部件装配单元、</w:t>
            </w:r>
            <w:r>
              <w:rPr>
                <w:rFonts w:hint="eastAsia" w:ascii="仿宋_GB2312" w:hAnsi="仿宋_GB2312" w:eastAsia="仿宋_GB2312" w:cs="仿宋_GB2312"/>
                <w:spacing w:val="12"/>
                <w:sz w:val="24"/>
                <w:szCs w:val="24"/>
              </w:rPr>
              <w:t xml:space="preserve"> </w:t>
            </w:r>
            <w:r>
              <w:rPr>
                <w:rFonts w:hint="eastAsia" w:ascii="仿宋_GB2312" w:hAnsi="仿宋_GB2312" w:eastAsia="仿宋_GB2312" w:cs="仿宋_GB2312"/>
                <w:spacing w:val="-2"/>
                <w:sz w:val="24"/>
                <w:szCs w:val="24"/>
              </w:rPr>
              <w:t>输送线单元、控制面板、机器人</w:t>
            </w:r>
            <w:r>
              <w:rPr>
                <w:rFonts w:hint="eastAsia" w:ascii="仿宋_GB2312" w:hAnsi="仿宋_GB2312" w:eastAsia="仿宋_GB2312" w:cs="仿宋_GB2312"/>
                <w:spacing w:val="-30"/>
                <w:sz w:val="24"/>
                <w:szCs w:val="24"/>
              </w:rPr>
              <w:t xml:space="preserve"> </w:t>
            </w:r>
            <w:r>
              <w:rPr>
                <w:rFonts w:hint="eastAsia" w:ascii="仿宋_GB2312" w:hAnsi="仿宋_GB2312" w:eastAsia="仿宋_GB2312" w:cs="仿宋_GB2312"/>
                <w:spacing w:val="-2"/>
                <w:sz w:val="24"/>
                <w:szCs w:val="24"/>
              </w:rPr>
              <w:t>I/O</w:t>
            </w:r>
            <w:r>
              <w:rPr>
                <w:rFonts w:hint="eastAsia" w:ascii="仿宋_GB2312" w:hAnsi="仿宋_GB2312" w:eastAsia="仿宋_GB2312" w:cs="仿宋_GB2312"/>
                <w:spacing w:val="-58"/>
                <w:sz w:val="24"/>
                <w:szCs w:val="24"/>
              </w:rPr>
              <w:t xml:space="preserve"> </w:t>
            </w:r>
            <w:r>
              <w:rPr>
                <w:rFonts w:hint="eastAsia" w:ascii="仿宋_GB2312" w:hAnsi="仿宋_GB2312" w:eastAsia="仿宋_GB2312" w:cs="仿宋_GB2312"/>
                <w:spacing w:val="-2"/>
                <w:sz w:val="24"/>
                <w:szCs w:val="24"/>
              </w:rPr>
              <w:t>信号</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1"/>
                <w:sz w:val="24"/>
                <w:szCs w:val="24"/>
              </w:rPr>
              <w:t>板、安全回路、视觉控制器、光栅等电气</w:t>
            </w:r>
            <w:r>
              <w:rPr>
                <w:rFonts w:hint="eastAsia" w:ascii="仿宋_GB2312" w:hAnsi="仿宋_GB2312" w:eastAsia="仿宋_GB2312" w:cs="仿宋_GB2312"/>
                <w:spacing w:val="12"/>
                <w:sz w:val="24"/>
                <w:szCs w:val="24"/>
              </w:rPr>
              <w:t xml:space="preserve"> </w:t>
            </w:r>
            <w:r>
              <w:rPr>
                <w:rFonts w:hint="eastAsia" w:ascii="仿宋_GB2312" w:hAnsi="仿宋_GB2312" w:eastAsia="仿宋_GB2312" w:cs="仿宋_GB2312"/>
                <w:spacing w:val="-1"/>
                <w:sz w:val="24"/>
                <w:szCs w:val="24"/>
              </w:rPr>
              <w:t>连接和调试。</w:t>
            </w:r>
          </w:p>
          <w:p>
            <w:pPr>
              <w:pStyle w:val="7"/>
              <w:spacing w:before="29" w:line="216"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任务三 智能制造设备的建模仿真</w:t>
            </w:r>
          </w:p>
          <w:p>
            <w:pPr>
              <w:pStyle w:val="7"/>
              <w:spacing w:before="31" w:line="223" w:lineRule="auto"/>
              <w:ind w:left="8" w:right="64"/>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1"/>
                <w:sz w:val="24"/>
                <w:szCs w:val="24"/>
              </w:rPr>
              <w:t>利用仿真软件对智能制造设备进行布局搭</w:t>
            </w:r>
            <w:r>
              <w:rPr>
                <w:rFonts w:hint="eastAsia" w:ascii="仿宋_GB2312" w:hAnsi="仿宋_GB2312" w:eastAsia="仿宋_GB2312" w:cs="仿宋_GB2312"/>
                <w:spacing w:val="10"/>
                <w:sz w:val="24"/>
                <w:szCs w:val="24"/>
              </w:rPr>
              <w:t xml:space="preserve"> </w:t>
            </w:r>
            <w:r>
              <w:rPr>
                <w:rFonts w:hint="eastAsia" w:ascii="仿宋_GB2312" w:hAnsi="仿宋_GB2312" w:eastAsia="仿宋_GB2312" w:cs="仿宋_GB2312"/>
                <w:spacing w:val="-2"/>
                <w:sz w:val="24"/>
                <w:szCs w:val="24"/>
              </w:rPr>
              <w:t>建与仿真验证。</w:t>
            </w:r>
          </w:p>
          <w:p>
            <w:pPr>
              <w:pStyle w:val="7"/>
              <w:spacing w:before="31" w:line="223" w:lineRule="auto"/>
              <w:ind w:left="8" w:right="64"/>
              <w:rPr>
                <w:rFonts w:hint="eastAsia" w:ascii="仿宋_GB2312" w:hAnsi="仿宋_GB2312" w:eastAsia="仿宋_GB2312" w:cs="仿宋_GB2312"/>
                <w:spacing w:val="-2"/>
                <w:sz w:val="24"/>
                <w:szCs w:val="24"/>
              </w:rPr>
            </w:pPr>
          </w:p>
        </w:tc>
        <w:tc>
          <w:tcPr>
            <w:tcW w:w="1275" w:type="dxa"/>
            <w:vAlign w:val="top"/>
          </w:tcPr>
          <w:p>
            <w:pPr>
              <w:spacing w:line="250" w:lineRule="auto"/>
              <w:rPr>
                <w:rFonts w:hint="eastAsia" w:ascii="仿宋_GB2312" w:hAnsi="仿宋_GB2312" w:eastAsia="仿宋_GB2312" w:cs="仿宋_GB2312"/>
                <w:sz w:val="24"/>
                <w:szCs w:val="24"/>
              </w:rPr>
            </w:pPr>
          </w:p>
          <w:p>
            <w:pPr>
              <w:spacing w:line="250"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spacing w:line="251" w:lineRule="auto"/>
              <w:rPr>
                <w:rFonts w:hint="eastAsia" w:ascii="仿宋_GB2312" w:hAnsi="仿宋_GB2312" w:eastAsia="仿宋_GB2312" w:cs="仿宋_GB2312"/>
                <w:sz w:val="24"/>
                <w:szCs w:val="24"/>
              </w:rPr>
            </w:pPr>
          </w:p>
          <w:p>
            <w:pPr>
              <w:pStyle w:val="7"/>
              <w:spacing w:before="78" w:line="219" w:lineRule="auto"/>
              <w:ind w:left="267"/>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lang w:val="en-US" w:eastAsia="zh-CN"/>
              </w:rPr>
              <w:t>120</w:t>
            </w:r>
            <w:r>
              <w:rPr>
                <w:rFonts w:hint="eastAsia" w:ascii="仿宋_GB2312" w:hAnsi="仿宋_GB2312" w:eastAsia="仿宋_GB2312" w:cs="仿宋_GB2312"/>
                <w:spacing w:val="-49"/>
                <w:sz w:val="24"/>
                <w:szCs w:val="24"/>
              </w:rPr>
              <w:t xml:space="preserve"> </w:t>
            </w:r>
            <w:r>
              <w:rPr>
                <w:rFonts w:hint="eastAsia" w:ascii="仿宋_GB2312" w:hAnsi="仿宋_GB2312" w:eastAsia="仿宋_GB2312" w:cs="仿宋_GB2312"/>
                <w:spacing w:val="-8"/>
                <w:sz w:val="24"/>
                <w:szCs w:val="24"/>
              </w:rPr>
              <w:t>分钟</w:t>
            </w:r>
          </w:p>
        </w:tc>
        <w:tc>
          <w:tcPr>
            <w:tcW w:w="982"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78" w:line="219" w:lineRule="auto"/>
              <w:ind w:left="245"/>
            </w:pPr>
            <w:r>
              <w:rPr>
                <w:rFonts w:hint="eastAsia"/>
                <w:spacing w:val="-10"/>
                <w:lang w:val="en-US" w:eastAsia="zh-CN"/>
              </w:rPr>
              <w:t>40</w:t>
            </w:r>
            <w:r>
              <w:rPr>
                <w:spacing w:val="-10"/>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8" w:hRule="atLeast"/>
        </w:trPr>
        <w:tc>
          <w:tcPr>
            <w:tcW w:w="1200" w:type="dxa"/>
            <w:vAlign w:val="top"/>
          </w:tcPr>
          <w:p>
            <w:pPr>
              <w:spacing w:line="283" w:lineRule="auto"/>
              <w:rPr>
                <w:rFonts w:hint="eastAsia" w:ascii="仿宋_GB2312" w:hAnsi="仿宋_GB2312" w:eastAsia="仿宋_GB2312" w:cs="仿宋_GB2312"/>
                <w:sz w:val="24"/>
                <w:szCs w:val="24"/>
              </w:rPr>
            </w:pPr>
          </w:p>
          <w:p>
            <w:pPr>
              <w:spacing w:line="283" w:lineRule="auto"/>
              <w:rPr>
                <w:rFonts w:hint="eastAsia" w:ascii="仿宋_GB2312" w:hAnsi="仿宋_GB2312" w:eastAsia="仿宋_GB2312" w:cs="仿宋_GB2312"/>
                <w:sz w:val="24"/>
                <w:szCs w:val="24"/>
              </w:rPr>
            </w:pPr>
          </w:p>
          <w:p>
            <w:pPr>
              <w:spacing w:line="284" w:lineRule="auto"/>
              <w:rPr>
                <w:rFonts w:hint="eastAsia" w:ascii="仿宋_GB2312" w:hAnsi="仿宋_GB2312" w:eastAsia="仿宋_GB2312" w:cs="仿宋_GB2312"/>
                <w:sz w:val="24"/>
                <w:szCs w:val="24"/>
              </w:rPr>
            </w:pPr>
          </w:p>
          <w:p>
            <w:pPr>
              <w:pStyle w:val="7"/>
              <w:spacing w:before="78" w:line="218" w:lineRule="auto"/>
              <w:ind w:left="244"/>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模块二</w:t>
            </w:r>
          </w:p>
        </w:tc>
        <w:tc>
          <w:tcPr>
            <w:tcW w:w="1133" w:type="dxa"/>
            <w:vAlign w:val="top"/>
          </w:tcPr>
          <w:p>
            <w:pPr>
              <w:spacing w:line="270" w:lineRule="auto"/>
              <w:rPr>
                <w:rFonts w:hint="eastAsia" w:ascii="仿宋_GB2312" w:hAnsi="仿宋_GB2312" w:eastAsia="仿宋_GB2312" w:cs="仿宋_GB2312"/>
                <w:sz w:val="24"/>
                <w:szCs w:val="24"/>
              </w:rPr>
            </w:pPr>
          </w:p>
          <w:p>
            <w:pPr>
              <w:spacing w:line="270" w:lineRule="auto"/>
              <w:rPr>
                <w:rFonts w:hint="eastAsia" w:ascii="仿宋_GB2312" w:hAnsi="仿宋_GB2312" w:eastAsia="仿宋_GB2312" w:cs="仿宋_GB2312"/>
                <w:sz w:val="24"/>
                <w:szCs w:val="24"/>
              </w:rPr>
            </w:pPr>
          </w:p>
          <w:p>
            <w:pPr>
              <w:pStyle w:val="7"/>
              <w:spacing w:before="78" w:line="232" w:lineRule="auto"/>
              <w:ind w:left="91" w:right="86"/>
              <w:jc w:val="both"/>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智能制造</w:t>
            </w:r>
            <w:r>
              <w:rPr>
                <w:rFonts w:hint="eastAsia" w:ascii="仿宋_GB2312" w:hAnsi="仿宋_GB2312" w:eastAsia="仿宋_GB2312" w:cs="仿宋_GB2312"/>
                <w:spacing w:val="1"/>
                <w:sz w:val="24"/>
                <w:szCs w:val="24"/>
              </w:rPr>
              <w:t xml:space="preserve"> </w:t>
            </w:r>
            <w:r>
              <w:rPr>
                <w:rFonts w:hint="eastAsia" w:ascii="仿宋_GB2312" w:hAnsi="仿宋_GB2312" w:eastAsia="仿宋_GB2312" w:cs="仿宋_GB2312"/>
                <w:spacing w:val="-3"/>
                <w:sz w:val="24"/>
                <w:szCs w:val="24"/>
              </w:rPr>
              <w:t>设备的维</w:t>
            </w:r>
            <w:r>
              <w:rPr>
                <w:rFonts w:hint="eastAsia" w:ascii="仿宋_GB2312" w:hAnsi="仿宋_GB2312" w:eastAsia="仿宋_GB2312" w:cs="仿宋_GB2312"/>
                <w:spacing w:val="1"/>
                <w:sz w:val="24"/>
                <w:szCs w:val="24"/>
              </w:rPr>
              <w:t xml:space="preserve"> </w:t>
            </w:r>
            <w:r>
              <w:rPr>
                <w:rFonts w:hint="eastAsia" w:ascii="仿宋_GB2312" w:hAnsi="仿宋_GB2312" w:eastAsia="仿宋_GB2312" w:cs="仿宋_GB2312"/>
                <w:spacing w:val="-3"/>
                <w:sz w:val="24"/>
                <w:szCs w:val="24"/>
              </w:rPr>
              <w:t>护及维修</w:t>
            </w:r>
          </w:p>
        </w:tc>
        <w:tc>
          <w:tcPr>
            <w:tcW w:w="4392" w:type="dxa"/>
            <w:vAlign w:val="top"/>
          </w:tcPr>
          <w:p>
            <w:pPr>
              <w:pStyle w:val="7"/>
              <w:spacing w:before="156" w:line="216" w:lineRule="auto"/>
              <w:ind w:left="15"/>
              <w:rPr>
                <w:rFonts w:hint="eastAsia" w:ascii="仿宋_GB2312" w:hAnsi="仿宋_GB2312" w:eastAsia="仿宋_GB2312" w:cs="仿宋_GB2312"/>
                <w:spacing w:val="-1"/>
                <w:sz w:val="24"/>
                <w:szCs w:val="24"/>
              </w:rPr>
            </w:pPr>
          </w:p>
          <w:p>
            <w:pPr>
              <w:pStyle w:val="7"/>
              <w:spacing w:before="156" w:line="216"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任务一  智能制造设备维修测试</w:t>
            </w:r>
          </w:p>
          <w:p>
            <w:pPr>
              <w:pStyle w:val="7"/>
              <w:spacing w:before="27" w:line="229" w:lineRule="auto"/>
              <w:ind w:left="17" w:right="113" w:firstLine="7"/>
              <w:rPr>
                <w:rFonts w:hint="eastAsia" w:ascii="仿宋_GB2312" w:hAnsi="仿宋_GB2312" w:eastAsia="仿宋_GB2312" w:cs="仿宋_GB2312"/>
                <w:sz w:val="24"/>
                <w:szCs w:val="24"/>
              </w:rPr>
            </w:pPr>
            <w:r>
              <w:rPr>
                <w:rFonts w:hint="eastAsia" w:ascii="仿宋_GB2312" w:hAnsi="仿宋_GB2312" w:eastAsia="仿宋_GB2312" w:cs="仿宋_GB2312"/>
                <w:spacing w:val="-5"/>
                <w:sz w:val="24"/>
                <w:szCs w:val="24"/>
              </w:rPr>
              <w:t>完成机器人的零点标定、工具</w:t>
            </w:r>
            <w:r>
              <w:rPr>
                <w:rFonts w:hint="eastAsia" w:ascii="仿宋_GB2312" w:hAnsi="仿宋_GB2312" w:eastAsia="仿宋_GB2312" w:cs="仿宋_GB2312"/>
                <w:spacing w:val="-46"/>
                <w:sz w:val="24"/>
                <w:szCs w:val="24"/>
              </w:rPr>
              <w:t xml:space="preserve"> </w:t>
            </w:r>
            <w:r>
              <w:rPr>
                <w:rFonts w:hint="eastAsia" w:ascii="仿宋_GB2312" w:hAnsi="仿宋_GB2312" w:eastAsia="仿宋_GB2312" w:cs="仿宋_GB2312"/>
                <w:spacing w:val="-5"/>
                <w:sz w:val="24"/>
                <w:szCs w:val="24"/>
              </w:rPr>
              <w:t>TCP</w:t>
            </w:r>
            <w:r>
              <w:rPr>
                <w:rFonts w:hint="eastAsia" w:ascii="仿宋_GB2312" w:hAnsi="仿宋_GB2312" w:eastAsia="仿宋_GB2312" w:cs="仿宋_GB2312"/>
                <w:spacing w:val="-52"/>
                <w:sz w:val="24"/>
                <w:szCs w:val="24"/>
              </w:rPr>
              <w:t xml:space="preserve"> </w:t>
            </w:r>
            <w:r>
              <w:rPr>
                <w:rFonts w:hint="eastAsia" w:ascii="仿宋_GB2312" w:hAnsi="仿宋_GB2312" w:eastAsia="仿宋_GB2312" w:cs="仿宋_GB2312"/>
                <w:spacing w:val="-5"/>
                <w:sz w:val="24"/>
                <w:szCs w:val="24"/>
              </w:rPr>
              <w:t>标定、</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2"/>
                <w:sz w:val="24"/>
                <w:szCs w:val="24"/>
              </w:rPr>
              <w:t>工件坐标系标定等。</w:t>
            </w:r>
          </w:p>
          <w:p>
            <w:pPr>
              <w:pStyle w:val="7"/>
              <w:spacing w:before="30" w:line="216"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任务二  智能制造设备维护验证</w:t>
            </w:r>
          </w:p>
          <w:p>
            <w:pPr>
              <w:pStyle w:val="7"/>
              <w:spacing w:before="31" w:line="227" w:lineRule="auto"/>
              <w:ind w:left="17" w:right="64" w:firstLine="7"/>
              <w:rPr>
                <w:rFonts w:hint="eastAsia" w:ascii="仿宋_GB2312" w:hAnsi="仿宋_GB2312" w:eastAsia="仿宋_GB2312" w:cs="仿宋_GB2312"/>
                <w:spacing w:val="-2"/>
                <w:sz w:val="24"/>
                <w:szCs w:val="24"/>
              </w:rPr>
            </w:pPr>
            <w:r>
              <w:rPr>
                <w:rFonts w:hint="eastAsia" w:ascii="仿宋_GB2312" w:hAnsi="仿宋_GB2312" w:eastAsia="仿宋_GB2312" w:cs="仿宋_GB2312"/>
                <w:spacing w:val="-2"/>
                <w:sz w:val="24"/>
                <w:szCs w:val="24"/>
              </w:rPr>
              <w:t>完成智能制造设备的力控、视觉分拣、输</w:t>
            </w:r>
            <w:r>
              <w:rPr>
                <w:rFonts w:hint="eastAsia" w:ascii="仿宋_GB2312" w:hAnsi="仿宋_GB2312" w:eastAsia="仿宋_GB2312" w:cs="仿宋_GB2312"/>
                <w:spacing w:val="12"/>
                <w:sz w:val="24"/>
                <w:szCs w:val="24"/>
              </w:rPr>
              <w:t xml:space="preserve"> </w:t>
            </w:r>
            <w:r>
              <w:rPr>
                <w:rFonts w:hint="eastAsia" w:ascii="仿宋_GB2312" w:hAnsi="仿宋_GB2312" w:eastAsia="仿宋_GB2312" w:cs="仿宋_GB2312"/>
                <w:spacing w:val="-2"/>
                <w:sz w:val="24"/>
                <w:szCs w:val="24"/>
              </w:rPr>
              <w:t>送线跟踪等功能的验证。</w:t>
            </w:r>
          </w:p>
          <w:p>
            <w:pPr>
              <w:pStyle w:val="7"/>
              <w:spacing w:before="31" w:line="227" w:lineRule="auto"/>
              <w:ind w:left="17" w:right="64" w:firstLine="7"/>
              <w:rPr>
                <w:rFonts w:hint="eastAsia" w:ascii="仿宋_GB2312" w:hAnsi="仿宋_GB2312" w:eastAsia="仿宋_GB2312" w:cs="仿宋_GB2312"/>
                <w:spacing w:val="-2"/>
                <w:sz w:val="24"/>
                <w:szCs w:val="24"/>
              </w:rPr>
            </w:pPr>
          </w:p>
        </w:tc>
        <w:tc>
          <w:tcPr>
            <w:tcW w:w="1275" w:type="dxa"/>
            <w:vAlign w:val="top"/>
          </w:tcPr>
          <w:p>
            <w:pPr>
              <w:spacing w:line="283" w:lineRule="auto"/>
              <w:rPr>
                <w:rFonts w:hint="eastAsia" w:ascii="仿宋_GB2312" w:hAnsi="仿宋_GB2312" w:eastAsia="仿宋_GB2312" w:cs="仿宋_GB2312"/>
                <w:sz w:val="24"/>
                <w:szCs w:val="24"/>
              </w:rPr>
            </w:pPr>
          </w:p>
          <w:p>
            <w:pPr>
              <w:spacing w:line="283" w:lineRule="auto"/>
              <w:rPr>
                <w:rFonts w:hint="eastAsia" w:ascii="仿宋_GB2312" w:hAnsi="仿宋_GB2312" w:eastAsia="仿宋_GB2312" w:cs="仿宋_GB2312"/>
                <w:sz w:val="24"/>
                <w:szCs w:val="24"/>
              </w:rPr>
            </w:pPr>
          </w:p>
          <w:p>
            <w:pPr>
              <w:spacing w:line="283" w:lineRule="auto"/>
              <w:rPr>
                <w:rFonts w:hint="eastAsia" w:ascii="仿宋_GB2312" w:hAnsi="仿宋_GB2312" w:eastAsia="仿宋_GB2312" w:cs="仿宋_GB2312"/>
                <w:sz w:val="24"/>
                <w:szCs w:val="24"/>
              </w:rPr>
            </w:pPr>
          </w:p>
          <w:p>
            <w:pPr>
              <w:pStyle w:val="7"/>
              <w:spacing w:before="78" w:line="219" w:lineRule="auto"/>
              <w:ind w:left="264"/>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45</w:t>
            </w:r>
            <w:r>
              <w:rPr>
                <w:rFonts w:hint="eastAsia" w:ascii="仿宋_GB2312" w:hAnsi="仿宋_GB2312" w:eastAsia="仿宋_GB2312" w:cs="仿宋_GB2312"/>
                <w:spacing w:val="-47"/>
                <w:sz w:val="24"/>
                <w:szCs w:val="24"/>
              </w:rPr>
              <w:t xml:space="preserve"> </w:t>
            </w:r>
            <w:r>
              <w:rPr>
                <w:rFonts w:hint="eastAsia" w:ascii="仿宋_GB2312" w:hAnsi="仿宋_GB2312" w:eastAsia="仿宋_GB2312" w:cs="仿宋_GB2312"/>
                <w:spacing w:val="-8"/>
                <w:sz w:val="24"/>
                <w:szCs w:val="24"/>
              </w:rPr>
              <w:t>分钟</w:t>
            </w:r>
          </w:p>
        </w:tc>
        <w:tc>
          <w:tcPr>
            <w:tcW w:w="982" w:type="dxa"/>
            <w:vAlign w:val="top"/>
          </w:tcPr>
          <w:p>
            <w:pPr>
              <w:spacing w:line="283" w:lineRule="auto"/>
              <w:rPr>
                <w:rFonts w:ascii="Arial"/>
                <w:sz w:val="21"/>
              </w:rPr>
            </w:pPr>
          </w:p>
          <w:p>
            <w:pPr>
              <w:spacing w:line="283" w:lineRule="auto"/>
              <w:rPr>
                <w:rFonts w:ascii="Arial"/>
                <w:sz w:val="21"/>
              </w:rPr>
            </w:pPr>
          </w:p>
          <w:p>
            <w:pPr>
              <w:spacing w:line="283" w:lineRule="auto"/>
              <w:rPr>
                <w:rFonts w:ascii="Arial"/>
                <w:sz w:val="21"/>
              </w:rPr>
            </w:pPr>
          </w:p>
          <w:p>
            <w:pPr>
              <w:pStyle w:val="7"/>
              <w:spacing w:before="78" w:line="219" w:lineRule="auto"/>
              <w:ind w:left="242"/>
            </w:pPr>
            <w:r>
              <w:rPr>
                <w:rFonts w:hint="eastAsia"/>
                <w:spacing w:val="-9"/>
                <w:lang w:val="en-US" w:eastAsia="zh-CN"/>
              </w:rPr>
              <w:t>21</w:t>
            </w:r>
            <w:r>
              <w:rPr>
                <w:spacing w:val="-48"/>
              </w:rPr>
              <w:t xml:space="preserve"> </w:t>
            </w:r>
            <w:r>
              <w:rPr>
                <w:spacing w:val="-9"/>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1" w:hRule="atLeast"/>
        </w:trPr>
        <w:tc>
          <w:tcPr>
            <w:tcW w:w="1200" w:type="dxa"/>
            <w:vAlign w:val="top"/>
          </w:tcPr>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pStyle w:val="7"/>
              <w:spacing w:before="78" w:line="218" w:lineRule="auto"/>
              <w:ind w:left="244"/>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模块三</w:t>
            </w:r>
          </w:p>
        </w:tc>
        <w:tc>
          <w:tcPr>
            <w:tcW w:w="1133" w:type="dxa"/>
            <w:vAlign w:val="top"/>
          </w:tcPr>
          <w:p>
            <w:pPr>
              <w:spacing w:line="241" w:lineRule="auto"/>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spacing w:line="242" w:lineRule="auto"/>
              <w:rPr>
                <w:rFonts w:hint="eastAsia" w:ascii="仿宋_GB2312" w:hAnsi="仿宋_GB2312" w:eastAsia="仿宋_GB2312" w:cs="仿宋_GB2312"/>
                <w:sz w:val="24"/>
                <w:szCs w:val="24"/>
              </w:rPr>
            </w:pPr>
          </w:p>
          <w:p>
            <w:pPr>
              <w:pStyle w:val="7"/>
              <w:spacing w:before="78" w:line="216" w:lineRule="auto"/>
              <w:ind w:left="91"/>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智能制造</w:t>
            </w:r>
          </w:p>
          <w:p>
            <w:pPr>
              <w:pStyle w:val="7"/>
              <w:spacing w:before="30" w:line="218" w:lineRule="auto"/>
              <w:ind w:left="91"/>
              <w:rPr>
                <w:rFonts w:hint="eastAsia" w:ascii="仿宋_GB2312" w:hAnsi="仿宋_GB2312" w:eastAsia="仿宋_GB2312" w:cs="仿宋_GB2312"/>
                <w:sz w:val="24"/>
                <w:szCs w:val="24"/>
              </w:rPr>
            </w:pPr>
            <w:r>
              <w:rPr>
                <w:rFonts w:hint="eastAsia" w:ascii="仿宋_GB2312" w:hAnsi="仿宋_GB2312" w:eastAsia="仿宋_GB2312" w:cs="仿宋_GB2312"/>
                <w:spacing w:val="-3"/>
                <w:sz w:val="24"/>
                <w:szCs w:val="24"/>
              </w:rPr>
              <w:t>设备的程</w:t>
            </w:r>
          </w:p>
          <w:p>
            <w:pPr>
              <w:pStyle w:val="7"/>
              <w:spacing w:before="26" w:line="216" w:lineRule="auto"/>
              <w:ind w:left="89"/>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序编制与</w:t>
            </w:r>
          </w:p>
          <w:p>
            <w:pPr>
              <w:pStyle w:val="7"/>
              <w:spacing w:before="30" w:line="216" w:lineRule="auto"/>
              <w:ind w:left="332"/>
              <w:rPr>
                <w:rFonts w:hint="eastAsia" w:ascii="仿宋_GB2312" w:hAnsi="仿宋_GB2312" w:eastAsia="仿宋_GB2312" w:cs="仿宋_GB2312"/>
                <w:sz w:val="24"/>
                <w:szCs w:val="24"/>
              </w:rPr>
            </w:pPr>
            <w:r>
              <w:rPr>
                <w:rFonts w:hint="eastAsia" w:ascii="仿宋_GB2312" w:hAnsi="仿宋_GB2312" w:eastAsia="仿宋_GB2312" w:cs="仿宋_GB2312"/>
                <w:spacing w:val="-6"/>
                <w:sz w:val="24"/>
                <w:szCs w:val="24"/>
              </w:rPr>
              <w:t>运行</w:t>
            </w:r>
          </w:p>
        </w:tc>
        <w:tc>
          <w:tcPr>
            <w:tcW w:w="4392" w:type="dxa"/>
            <w:vAlign w:val="top"/>
          </w:tcPr>
          <w:p>
            <w:pPr>
              <w:pStyle w:val="7"/>
              <w:spacing w:before="39" w:line="218" w:lineRule="auto"/>
              <w:ind w:left="15"/>
              <w:rPr>
                <w:rFonts w:hint="eastAsia" w:ascii="仿宋_GB2312" w:hAnsi="仿宋_GB2312" w:eastAsia="仿宋_GB2312" w:cs="仿宋_GB2312"/>
                <w:spacing w:val="-2"/>
                <w:sz w:val="24"/>
                <w:szCs w:val="24"/>
              </w:rPr>
            </w:pPr>
          </w:p>
          <w:p>
            <w:pPr>
              <w:pStyle w:val="7"/>
              <w:spacing w:before="39" w:line="218"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任务一  产品外壳涂胶</w:t>
            </w:r>
          </w:p>
          <w:p>
            <w:pPr>
              <w:pStyle w:val="7"/>
              <w:spacing w:before="22" w:line="233" w:lineRule="auto"/>
              <w:ind w:left="13" w:right="2" w:hanging="2"/>
              <w:jc w:val="both"/>
              <w:rPr>
                <w:rFonts w:hint="eastAsia" w:ascii="仿宋_GB2312" w:hAnsi="仿宋_GB2312" w:eastAsia="仿宋_GB2312" w:cs="仿宋_GB2312"/>
                <w:sz w:val="24"/>
                <w:szCs w:val="24"/>
                <w:lang w:eastAsia="zh-CN"/>
              </w:rPr>
            </w:pPr>
            <w:r>
              <w:rPr>
                <w:rFonts w:hint="eastAsia" w:ascii="仿宋_GB2312" w:hAnsi="仿宋_GB2312" w:eastAsia="仿宋_GB2312" w:cs="仿宋_GB2312"/>
                <w:spacing w:val="-7"/>
                <w:sz w:val="24"/>
                <w:szCs w:val="24"/>
              </w:rPr>
              <w:t>编写工业机器人程序、PLC</w:t>
            </w:r>
            <w:r>
              <w:rPr>
                <w:rFonts w:hint="eastAsia" w:ascii="仿宋_GB2312" w:hAnsi="仿宋_GB2312" w:eastAsia="仿宋_GB2312" w:cs="仿宋_GB2312"/>
                <w:spacing w:val="-48"/>
                <w:sz w:val="24"/>
                <w:szCs w:val="24"/>
              </w:rPr>
              <w:t xml:space="preserve"> </w:t>
            </w:r>
            <w:r>
              <w:rPr>
                <w:rFonts w:hint="eastAsia" w:ascii="仿宋_GB2312" w:hAnsi="仿宋_GB2312" w:eastAsia="仿宋_GB2312" w:cs="仿宋_GB2312"/>
                <w:spacing w:val="-7"/>
                <w:sz w:val="24"/>
                <w:szCs w:val="24"/>
              </w:rPr>
              <w:t>程序，完成触摸</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1"/>
                <w:sz w:val="24"/>
                <w:szCs w:val="24"/>
              </w:rPr>
              <w:t>屏设计，完成产品的基础涂胶、定制涂胶</w:t>
            </w:r>
            <w:r>
              <w:rPr>
                <w:rFonts w:hint="eastAsia" w:ascii="仿宋_GB2312" w:hAnsi="仿宋_GB2312" w:eastAsia="仿宋_GB2312" w:cs="仿宋_GB2312"/>
                <w:spacing w:val="4"/>
                <w:sz w:val="24"/>
                <w:szCs w:val="24"/>
              </w:rPr>
              <w:t xml:space="preserve"> </w:t>
            </w:r>
            <w:r>
              <w:rPr>
                <w:rFonts w:hint="eastAsia" w:ascii="仿宋_GB2312" w:hAnsi="仿宋_GB2312" w:eastAsia="仿宋_GB2312" w:cs="仿宋_GB2312"/>
                <w:spacing w:val="-4"/>
                <w:sz w:val="24"/>
                <w:szCs w:val="24"/>
              </w:rPr>
              <w:t>工艺流程</w:t>
            </w:r>
            <w:r>
              <w:rPr>
                <w:rFonts w:hint="eastAsia" w:ascii="仿宋_GB2312" w:hAnsi="仿宋_GB2312" w:eastAsia="仿宋_GB2312" w:cs="仿宋_GB2312"/>
                <w:spacing w:val="-4"/>
                <w:sz w:val="24"/>
                <w:szCs w:val="24"/>
                <w:lang w:eastAsia="zh-CN"/>
              </w:rPr>
              <w:t>。</w:t>
            </w:r>
          </w:p>
          <w:p>
            <w:pPr>
              <w:pStyle w:val="7"/>
              <w:spacing w:before="28" w:line="217"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1"/>
                <w:sz w:val="24"/>
                <w:szCs w:val="24"/>
              </w:rPr>
              <w:t>任务二  产品码（拆）垛</w:t>
            </w:r>
          </w:p>
          <w:p>
            <w:pPr>
              <w:pStyle w:val="7"/>
              <w:spacing w:before="27" w:line="232" w:lineRule="auto"/>
              <w:ind w:left="13" w:right="2" w:hanging="2"/>
              <w:jc w:val="both"/>
              <w:rPr>
                <w:rFonts w:hint="eastAsia" w:ascii="仿宋_GB2312" w:hAnsi="仿宋_GB2312" w:eastAsia="仿宋_GB2312" w:cs="仿宋_GB2312"/>
                <w:sz w:val="24"/>
                <w:szCs w:val="24"/>
              </w:rPr>
            </w:pPr>
            <w:r>
              <w:rPr>
                <w:rFonts w:hint="eastAsia" w:ascii="仿宋_GB2312" w:hAnsi="仿宋_GB2312" w:eastAsia="仿宋_GB2312" w:cs="仿宋_GB2312"/>
                <w:spacing w:val="-7"/>
                <w:sz w:val="24"/>
                <w:szCs w:val="24"/>
              </w:rPr>
              <w:t>编写工业机器人程序、PLC</w:t>
            </w:r>
            <w:r>
              <w:rPr>
                <w:rFonts w:hint="eastAsia" w:ascii="仿宋_GB2312" w:hAnsi="仿宋_GB2312" w:eastAsia="仿宋_GB2312" w:cs="仿宋_GB2312"/>
                <w:spacing w:val="-48"/>
                <w:sz w:val="24"/>
                <w:szCs w:val="24"/>
              </w:rPr>
              <w:t xml:space="preserve"> </w:t>
            </w:r>
            <w:r>
              <w:rPr>
                <w:rFonts w:hint="eastAsia" w:ascii="仿宋_GB2312" w:hAnsi="仿宋_GB2312" w:eastAsia="仿宋_GB2312" w:cs="仿宋_GB2312"/>
                <w:spacing w:val="-7"/>
                <w:sz w:val="24"/>
                <w:szCs w:val="24"/>
              </w:rPr>
              <w:t>程序，完成触摸</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1"/>
                <w:sz w:val="24"/>
                <w:szCs w:val="24"/>
              </w:rPr>
              <w:t>屏设计，完成产品的基础码（拆）垛、定</w:t>
            </w:r>
            <w:r>
              <w:rPr>
                <w:rFonts w:hint="eastAsia" w:ascii="仿宋_GB2312" w:hAnsi="仿宋_GB2312" w:eastAsia="仿宋_GB2312" w:cs="仿宋_GB2312"/>
                <w:spacing w:val="4"/>
                <w:sz w:val="24"/>
                <w:szCs w:val="24"/>
              </w:rPr>
              <w:t xml:space="preserve"> </w:t>
            </w:r>
            <w:r>
              <w:rPr>
                <w:rFonts w:hint="eastAsia" w:ascii="仿宋_GB2312" w:hAnsi="仿宋_GB2312" w:eastAsia="仿宋_GB2312" w:cs="仿宋_GB2312"/>
                <w:spacing w:val="-2"/>
                <w:sz w:val="24"/>
                <w:szCs w:val="24"/>
              </w:rPr>
              <w:t>制码（拆）垛工艺流程。</w:t>
            </w:r>
          </w:p>
          <w:p>
            <w:pPr>
              <w:pStyle w:val="7"/>
              <w:spacing w:before="31" w:line="217" w:lineRule="auto"/>
              <w:ind w:left="15"/>
              <w:rPr>
                <w:rFonts w:hint="eastAsia" w:ascii="仿宋_GB2312" w:hAnsi="仿宋_GB2312" w:eastAsia="仿宋_GB2312" w:cs="仿宋_GB2312"/>
                <w:sz w:val="24"/>
                <w:szCs w:val="24"/>
              </w:rPr>
            </w:pPr>
            <w:r>
              <w:rPr>
                <w:rFonts w:hint="eastAsia" w:ascii="仿宋_GB2312" w:hAnsi="仿宋_GB2312" w:eastAsia="仿宋_GB2312" w:cs="仿宋_GB2312"/>
                <w:spacing w:val="-2"/>
                <w:sz w:val="24"/>
                <w:szCs w:val="24"/>
              </w:rPr>
              <w:t>任务三  产品零件装配</w:t>
            </w:r>
          </w:p>
          <w:p>
            <w:pPr>
              <w:pStyle w:val="7"/>
              <w:spacing w:before="25" w:line="235" w:lineRule="auto"/>
              <w:ind w:left="11" w:right="2"/>
              <w:rPr>
                <w:rFonts w:hint="eastAsia" w:ascii="仿宋_GB2312" w:hAnsi="仿宋_GB2312" w:eastAsia="仿宋_GB2312" w:cs="仿宋_GB2312"/>
                <w:sz w:val="24"/>
                <w:szCs w:val="24"/>
              </w:rPr>
            </w:pPr>
            <w:r>
              <w:rPr>
                <w:rFonts w:hint="eastAsia" w:ascii="仿宋_GB2312" w:hAnsi="仿宋_GB2312" w:eastAsia="仿宋_GB2312" w:cs="仿宋_GB2312"/>
                <w:spacing w:val="-7"/>
                <w:sz w:val="24"/>
                <w:szCs w:val="24"/>
              </w:rPr>
              <w:t>编写工业机器人程序、PLC</w:t>
            </w:r>
            <w:r>
              <w:rPr>
                <w:rFonts w:hint="eastAsia" w:ascii="仿宋_GB2312" w:hAnsi="仿宋_GB2312" w:eastAsia="仿宋_GB2312" w:cs="仿宋_GB2312"/>
                <w:spacing w:val="-48"/>
                <w:sz w:val="24"/>
                <w:szCs w:val="24"/>
              </w:rPr>
              <w:t xml:space="preserve"> </w:t>
            </w:r>
            <w:r>
              <w:rPr>
                <w:rFonts w:hint="eastAsia" w:ascii="仿宋_GB2312" w:hAnsi="仿宋_GB2312" w:eastAsia="仿宋_GB2312" w:cs="仿宋_GB2312"/>
                <w:spacing w:val="-7"/>
                <w:sz w:val="24"/>
                <w:szCs w:val="24"/>
              </w:rPr>
              <w:t>程序，完成触摸</w:t>
            </w:r>
            <w:r>
              <w:rPr>
                <w:rFonts w:hint="eastAsia" w:ascii="仿宋_GB2312" w:hAnsi="仿宋_GB2312" w:eastAsia="仿宋_GB2312" w:cs="仿宋_GB2312"/>
                <w:sz w:val="24"/>
                <w:szCs w:val="24"/>
              </w:rPr>
              <w:t xml:space="preserve"> </w:t>
            </w:r>
            <w:r>
              <w:rPr>
                <w:rFonts w:hint="eastAsia" w:ascii="仿宋_GB2312" w:hAnsi="仿宋_GB2312" w:eastAsia="仿宋_GB2312" w:cs="仿宋_GB2312"/>
                <w:spacing w:val="-1"/>
                <w:sz w:val="24"/>
                <w:szCs w:val="24"/>
              </w:rPr>
              <w:t>屏设计，对视觉检测组件参数进行设置及</w:t>
            </w:r>
            <w:r>
              <w:rPr>
                <w:rFonts w:hint="eastAsia" w:ascii="仿宋_GB2312" w:hAnsi="仿宋_GB2312" w:eastAsia="仿宋_GB2312" w:cs="仿宋_GB2312"/>
                <w:spacing w:val="6"/>
                <w:sz w:val="24"/>
                <w:szCs w:val="24"/>
              </w:rPr>
              <w:t xml:space="preserve"> </w:t>
            </w:r>
            <w:r>
              <w:rPr>
                <w:rFonts w:hint="eastAsia" w:ascii="仿宋_GB2312" w:hAnsi="仿宋_GB2312" w:eastAsia="仿宋_GB2312" w:cs="仿宋_GB2312"/>
                <w:spacing w:val="-1"/>
                <w:sz w:val="24"/>
                <w:szCs w:val="24"/>
              </w:rPr>
              <w:t>流程编制，按照指定的装配工艺顺序，分</w:t>
            </w:r>
            <w:r>
              <w:rPr>
                <w:rFonts w:hint="eastAsia" w:ascii="仿宋_GB2312" w:hAnsi="仿宋_GB2312" w:eastAsia="仿宋_GB2312" w:cs="仿宋_GB2312"/>
                <w:spacing w:val="6"/>
                <w:sz w:val="24"/>
                <w:szCs w:val="24"/>
              </w:rPr>
              <w:t xml:space="preserve"> </w:t>
            </w:r>
            <w:r>
              <w:rPr>
                <w:rFonts w:hint="eastAsia" w:ascii="仿宋_GB2312" w:hAnsi="仿宋_GB2312" w:eastAsia="仿宋_GB2312" w:cs="仿宋_GB2312"/>
                <w:spacing w:val="-1"/>
                <w:sz w:val="24"/>
                <w:szCs w:val="24"/>
              </w:rPr>
              <w:t>步完成不同产品的零件拾取安装、产品状</w:t>
            </w:r>
            <w:r>
              <w:rPr>
                <w:rFonts w:hint="eastAsia" w:ascii="仿宋_GB2312" w:hAnsi="仿宋_GB2312" w:eastAsia="仿宋_GB2312" w:cs="仿宋_GB2312"/>
                <w:spacing w:val="6"/>
                <w:sz w:val="24"/>
                <w:szCs w:val="24"/>
              </w:rPr>
              <w:t xml:space="preserve"> </w:t>
            </w:r>
            <w:r>
              <w:rPr>
                <w:rFonts w:hint="eastAsia" w:ascii="仿宋_GB2312" w:hAnsi="仿宋_GB2312" w:eastAsia="仿宋_GB2312" w:cs="仿宋_GB2312"/>
                <w:spacing w:val="-2"/>
                <w:sz w:val="24"/>
                <w:szCs w:val="24"/>
              </w:rPr>
              <w:t>态检测等工艺流程。</w:t>
            </w:r>
          </w:p>
          <w:p>
            <w:pPr>
              <w:pStyle w:val="7"/>
              <w:spacing w:before="29" w:line="229" w:lineRule="auto"/>
              <w:ind w:left="18" w:right="64" w:hanging="2"/>
              <w:jc w:val="both"/>
              <w:rPr>
                <w:rFonts w:hint="eastAsia" w:ascii="仿宋_GB2312" w:hAnsi="仿宋_GB2312" w:eastAsia="仿宋_GB2312" w:cs="仿宋_GB2312"/>
                <w:sz w:val="24"/>
                <w:szCs w:val="24"/>
              </w:rPr>
            </w:pPr>
          </w:p>
        </w:tc>
        <w:tc>
          <w:tcPr>
            <w:tcW w:w="1275" w:type="dxa"/>
            <w:vAlign w:val="top"/>
          </w:tcPr>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spacing w:line="241" w:lineRule="auto"/>
              <w:rPr>
                <w:rFonts w:hint="eastAsia" w:ascii="仿宋_GB2312" w:hAnsi="仿宋_GB2312" w:eastAsia="仿宋_GB2312" w:cs="仿宋_GB2312"/>
                <w:sz w:val="24"/>
                <w:szCs w:val="24"/>
              </w:rPr>
            </w:pPr>
          </w:p>
          <w:p>
            <w:pPr>
              <w:pStyle w:val="7"/>
              <w:spacing w:before="78" w:line="219" w:lineRule="auto"/>
              <w:ind w:left="211"/>
              <w:rPr>
                <w:rFonts w:hint="eastAsia" w:ascii="仿宋_GB2312" w:hAnsi="仿宋_GB2312" w:eastAsia="仿宋_GB2312" w:cs="仿宋_GB2312"/>
                <w:sz w:val="24"/>
                <w:szCs w:val="24"/>
              </w:rPr>
            </w:pPr>
            <w:r>
              <w:rPr>
                <w:rFonts w:hint="eastAsia" w:ascii="仿宋_GB2312" w:hAnsi="仿宋_GB2312" w:eastAsia="仿宋_GB2312" w:cs="仿宋_GB2312"/>
                <w:spacing w:val="-8"/>
                <w:sz w:val="24"/>
                <w:szCs w:val="24"/>
              </w:rPr>
              <w:t>1</w:t>
            </w:r>
            <w:r>
              <w:rPr>
                <w:rFonts w:hint="eastAsia" w:ascii="仿宋_GB2312" w:hAnsi="仿宋_GB2312" w:eastAsia="仿宋_GB2312" w:cs="仿宋_GB2312"/>
                <w:spacing w:val="-8"/>
                <w:sz w:val="24"/>
                <w:szCs w:val="24"/>
                <w:lang w:val="en-US" w:eastAsia="zh-CN"/>
              </w:rPr>
              <w:t>0</w:t>
            </w:r>
            <w:r>
              <w:rPr>
                <w:rFonts w:hint="eastAsia" w:ascii="仿宋_GB2312" w:hAnsi="仿宋_GB2312" w:eastAsia="仿宋_GB2312" w:cs="仿宋_GB2312"/>
                <w:spacing w:val="-8"/>
                <w:sz w:val="24"/>
                <w:szCs w:val="24"/>
              </w:rPr>
              <w:t>5</w:t>
            </w:r>
            <w:r>
              <w:rPr>
                <w:rFonts w:hint="eastAsia" w:ascii="仿宋_GB2312" w:hAnsi="仿宋_GB2312" w:eastAsia="仿宋_GB2312" w:cs="仿宋_GB2312"/>
                <w:spacing w:val="-46"/>
                <w:sz w:val="24"/>
                <w:szCs w:val="24"/>
              </w:rPr>
              <w:t xml:space="preserve"> </w:t>
            </w:r>
            <w:r>
              <w:rPr>
                <w:rFonts w:hint="eastAsia" w:ascii="仿宋_GB2312" w:hAnsi="仿宋_GB2312" w:eastAsia="仿宋_GB2312" w:cs="仿宋_GB2312"/>
                <w:spacing w:val="-8"/>
                <w:sz w:val="24"/>
                <w:szCs w:val="24"/>
              </w:rPr>
              <w:t>分钟</w:t>
            </w:r>
          </w:p>
        </w:tc>
        <w:tc>
          <w:tcPr>
            <w:tcW w:w="982"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pStyle w:val="7"/>
              <w:spacing w:before="78" w:line="219" w:lineRule="auto"/>
              <w:ind w:left="235"/>
            </w:pPr>
            <w:r>
              <w:rPr>
                <w:rFonts w:hint="eastAsia"/>
                <w:spacing w:val="-6"/>
                <w:lang w:val="en-US" w:eastAsia="zh-CN"/>
              </w:rPr>
              <w:t>39</w:t>
            </w:r>
            <w:r>
              <w:rPr>
                <w:spacing w:val="-49"/>
              </w:rPr>
              <w:t xml:space="preserve"> </w:t>
            </w:r>
            <w:r>
              <w:rPr>
                <w:spacing w:val="-6"/>
              </w:rPr>
              <w:t>分</w:t>
            </w:r>
          </w:p>
        </w:tc>
      </w:tr>
    </w:tbl>
    <w:p>
      <w:pPr>
        <w:rPr>
          <w:rFonts w:ascii="Arial"/>
          <w:sz w:val="21"/>
        </w:rPr>
      </w:pPr>
    </w:p>
    <w:p>
      <w:pPr>
        <w:rPr>
          <w:rFonts w:ascii="Arial" w:hAnsi="Arial" w:eastAsia="Arial" w:cs="Arial"/>
          <w:sz w:val="21"/>
          <w:szCs w:val="21"/>
        </w:rPr>
        <w:sectPr>
          <w:headerReference r:id="rId5" w:type="default"/>
          <w:footerReference r:id="rId6" w:type="default"/>
          <w:pgSz w:w="11910" w:h="16840"/>
          <w:pgMar w:top="1417" w:right="1417" w:bottom="1417" w:left="1417" w:header="0" w:footer="802" w:gutter="0"/>
          <w:paperSrc/>
          <w:cols w:space="0" w:num="1"/>
          <w:rtlGutter w:val="0"/>
          <w:docGrid w:linePitch="0" w:charSpace="0"/>
        </w:sectPr>
      </w:pPr>
    </w:p>
    <w:p>
      <w:pPr>
        <w:pStyle w:val="2"/>
        <w:spacing w:before="221" w:line="226" w:lineRule="auto"/>
        <w:ind w:left="196"/>
        <w:rPr>
          <w:rFonts w:hint="eastAsia"/>
          <w:spacing w:val="7"/>
          <w:sz w:val="32"/>
          <w:szCs w:val="32"/>
          <w:lang w:eastAsia="zh-CN"/>
        </w:rPr>
      </w:pPr>
      <w:r>
        <w:rPr>
          <w:rFonts w:hint="eastAsia"/>
          <w:spacing w:val="6"/>
          <w:lang w:val="en-US" w:eastAsia="zh-CN"/>
        </w:rPr>
        <w:t xml:space="preserve">    </w:t>
      </w:r>
      <w:r>
        <w:rPr>
          <w:rFonts w:hint="eastAsia"/>
          <w:spacing w:val="7"/>
          <w:sz w:val="32"/>
          <w:szCs w:val="32"/>
          <w:lang w:eastAsia="zh-CN"/>
        </w:rPr>
        <w:t>五、竞赛时间安排</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具体的竞赛日期，</w:t>
      </w:r>
      <w:r>
        <w:rPr>
          <w:rFonts w:hint="eastAsia" w:ascii="仿宋_GB2312" w:hAnsi="仿宋_GB2312" w:eastAsia="仿宋_GB2312" w:cs="仿宋_GB2312"/>
          <w:sz w:val="24"/>
          <w:szCs w:val="24"/>
          <w:lang w:eastAsia="zh-CN"/>
        </w:rPr>
        <w:t>以正式文件为准</w:t>
      </w:r>
      <w:r>
        <w:rPr>
          <w:rFonts w:hint="eastAsia" w:ascii="仿宋_GB2312" w:hAnsi="仿宋_GB2312" w:eastAsia="仿宋_GB2312" w:cs="仿宋_GB2312"/>
          <w:sz w:val="24"/>
          <w:szCs w:val="24"/>
        </w:rPr>
        <w:t xml:space="preserve">，本赛项竞赛 </w:t>
      </w: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天，竞赛日程表如表 2 所示。</w:t>
      </w:r>
    </w:p>
    <w:p>
      <w:pPr>
        <w:pStyle w:val="2"/>
        <w:spacing w:before="207" w:line="221" w:lineRule="auto"/>
        <w:ind w:left="3474"/>
        <w:rPr>
          <w:rFonts w:hint="eastAsia" w:ascii="仿宋_GB2312" w:hAnsi="仿宋_GB2312" w:eastAsia="仿宋_GB2312" w:cs="仿宋_GB2312"/>
          <w:b/>
          <w:bCs/>
          <w:sz w:val="24"/>
          <w:szCs w:val="24"/>
        </w:rPr>
      </w:pPr>
      <w:r>
        <w:rPr>
          <w:rFonts w:hint="eastAsia" w:ascii="仿宋_GB2312" w:hAnsi="仿宋_GB2312" w:eastAsia="仿宋_GB2312" w:cs="仿宋_GB2312"/>
          <w:b/>
          <w:bCs/>
          <w:spacing w:val="-2"/>
          <w:sz w:val="24"/>
          <w:szCs w:val="24"/>
        </w:rPr>
        <w:t>表</w:t>
      </w:r>
      <w:r>
        <w:rPr>
          <w:rFonts w:hint="eastAsia" w:ascii="仿宋_GB2312" w:hAnsi="仿宋_GB2312" w:eastAsia="仿宋_GB2312" w:cs="仿宋_GB2312"/>
          <w:b/>
          <w:bCs/>
          <w:spacing w:val="-53"/>
          <w:sz w:val="24"/>
          <w:szCs w:val="24"/>
        </w:rPr>
        <w:t xml:space="preserve"> </w:t>
      </w:r>
      <w:r>
        <w:rPr>
          <w:rFonts w:hint="eastAsia" w:ascii="仿宋_GB2312" w:hAnsi="仿宋_GB2312" w:eastAsia="仿宋_GB2312" w:cs="仿宋_GB2312"/>
          <w:b/>
          <w:bCs/>
          <w:spacing w:val="-2"/>
          <w:sz w:val="24"/>
          <w:szCs w:val="24"/>
        </w:rPr>
        <w:t>2   竞赛</w:t>
      </w:r>
      <w:r>
        <w:rPr>
          <w:rFonts w:hint="eastAsia" w:ascii="仿宋_GB2312" w:hAnsi="仿宋_GB2312" w:eastAsia="仿宋_GB2312" w:cs="仿宋_GB2312"/>
          <w:b/>
          <w:bCs/>
          <w:spacing w:val="-2"/>
          <w:sz w:val="24"/>
          <w:szCs w:val="24"/>
          <w:lang w:eastAsia="zh-CN"/>
        </w:rPr>
        <w:t>日程表</w:t>
      </w:r>
    </w:p>
    <w:tbl>
      <w:tblPr>
        <w:tblStyle w:val="4"/>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1693"/>
        <w:gridCol w:w="1818"/>
        <w:gridCol w:w="40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000" w:type="pct"/>
            <w:gridSpan w:val="4"/>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应</w:t>
            </w:r>
            <w:r>
              <w:rPr>
                <w:rFonts w:hint="eastAsia" w:ascii="仿宋_GB2312" w:hAnsi="仿宋_GB2312" w:eastAsia="仿宋_GB2312" w:cs="仿宋_GB2312"/>
                <w:b/>
                <w:sz w:val="24"/>
                <w:lang w:val="en-US" w:eastAsia="zh-CN"/>
              </w:rPr>
              <w:t xml:space="preserve">  </w:t>
            </w:r>
            <w:r>
              <w:rPr>
                <w:rFonts w:hint="eastAsia" w:ascii="仿宋_GB2312" w:hAnsi="仿宋_GB2312" w:eastAsia="仿宋_GB2312" w:cs="仿宋_GB2312"/>
                <w:b/>
                <w:sz w:val="24"/>
              </w:rPr>
              <w:t>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日程</w:t>
            </w:r>
          </w:p>
        </w:tc>
        <w:tc>
          <w:tcPr>
            <w:tcW w:w="911"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时间</w:t>
            </w:r>
          </w:p>
        </w:tc>
        <w:tc>
          <w:tcPr>
            <w:tcW w:w="978"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竞赛环节</w:t>
            </w:r>
          </w:p>
        </w:tc>
        <w:tc>
          <w:tcPr>
            <w:tcW w:w="2201"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说    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报到日</w:t>
            </w: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lang w:eastAsia="zh-CN"/>
              </w:rPr>
            </w:pPr>
            <w:r>
              <w:rPr>
                <w:rFonts w:hint="eastAsia" w:ascii="仿宋_GB2312" w:hAnsi="仿宋_GB2312" w:eastAsia="仿宋_GB2312" w:cs="仿宋_GB2312"/>
                <w:sz w:val="24"/>
                <w:lang w:eastAsia="zh-CN"/>
              </w:rPr>
              <w:t>见赛场安排</w:t>
            </w:r>
          </w:p>
        </w:tc>
        <w:tc>
          <w:tcPr>
            <w:tcW w:w="978"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应知竞赛</w:t>
            </w:r>
          </w:p>
        </w:tc>
        <w:tc>
          <w:tcPr>
            <w:tcW w:w="220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选手自带好</w:t>
            </w:r>
            <w:r>
              <w:rPr>
                <w:rFonts w:hint="eastAsia" w:ascii="仿宋_GB2312" w:hAnsi="仿宋_GB2312" w:eastAsia="仿宋_GB2312" w:cs="仿宋_GB2312"/>
                <w:color w:val="000000" w:themeColor="text1"/>
                <w:sz w:val="24"/>
                <w14:textFill>
                  <w14:solidFill>
                    <w14:schemeClr w14:val="tx1"/>
                  </w14:solidFill>
                </w14:textFill>
              </w:rPr>
              <w:t>笔</w:t>
            </w:r>
            <w:r>
              <w:rPr>
                <w:rFonts w:hint="eastAsia" w:ascii="仿宋_GB2312" w:hAnsi="仿宋_GB2312" w:eastAsia="仿宋_GB2312" w:cs="仿宋_GB2312"/>
                <w:sz w:val="24"/>
              </w:rPr>
              <w:t>，不用带草稿纸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4"/>
            <w:vAlign w:val="center"/>
          </w:tcPr>
          <w:p>
            <w:pPr>
              <w:adjustRightInd w:val="0"/>
              <w:snapToGrid w:val="0"/>
              <w:ind w:left="-105" w:leftChars="-50" w:right="-105" w:rightChars="-50"/>
              <w:jc w:val="center"/>
              <w:rPr>
                <w:rFonts w:hint="eastAsia" w:ascii="仿宋_GB2312" w:hAnsi="仿宋_GB2312" w:eastAsia="仿宋_GB2312" w:cs="仿宋_GB2312"/>
                <w:b/>
                <w:bCs/>
                <w:sz w:val="24"/>
                <w:lang w:eastAsia="zh-CN"/>
              </w:rPr>
            </w:pPr>
            <w:r>
              <w:rPr>
                <w:rFonts w:hint="eastAsia" w:ascii="仿宋_GB2312" w:hAnsi="仿宋_GB2312" w:eastAsia="仿宋_GB2312" w:cs="仿宋_GB2312"/>
                <w:b/>
                <w:bCs/>
                <w:sz w:val="24"/>
              </w:rPr>
              <w:t>应</w:t>
            </w:r>
            <w:r>
              <w:rPr>
                <w:rFonts w:hint="eastAsia" w:ascii="仿宋_GB2312" w:hAnsi="仿宋_GB2312" w:eastAsia="仿宋_GB2312" w:cs="仿宋_GB2312"/>
                <w:b/>
                <w:bCs/>
                <w:sz w:val="24"/>
                <w:lang w:val="en-US" w:eastAsia="zh-CN"/>
              </w:rPr>
              <w:t xml:space="preserve">  </w:t>
            </w:r>
            <w:r>
              <w:rPr>
                <w:rFonts w:hint="eastAsia" w:ascii="仿宋_GB2312" w:hAnsi="仿宋_GB2312" w:eastAsia="仿宋_GB2312" w:cs="仿宋_GB2312"/>
                <w:b/>
                <w:bCs/>
                <w:sz w:val="24"/>
              </w:rPr>
              <w:t>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8"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日程</w:t>
            </w:r>
          </w:p>
        </w:tc>
        <w:tc>
          <w:tcPr>
            <w:tcW w:w="911"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时间</w:t>
            </w:r>
          </w:p>
        </w:tc>
        <w:tc>
          <w:tcPr>
            <w:tcW w:w="978"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竞赛环节</w:t>
            </w:r>
          </w:p>
        </w:tc>
        <w:tc>
          <w:tcPr>
            <w:tcW w:w="2201" w:type="pct"/>
            <w:vAlign w:val="center"/>
          </w:tcPr>
          <w:p>
            <w:pPr>
              <w:adjustRightInd w:val="0"/>
              <w:snapToGrid w:val="0"/>
              <w:jc w:val="center"/>
              <w:rPr>
                <w:rFonts w:hint="eastAsia" w:ascii="仿宋_GB2312" w:hAnsi="仿宋_GB2312" w:eastAsia="仿宋_GB2312" w:cs="仿宋_GB2312"/>
                <w:b/>
                <w:sz w:val="24"/>
              </w:rPr>
            </w:pPr>
            <w:r>
              <w:rPr>
                <w:rFonts w:hint="eastAsia" w:ascii="仿宋_GB2312" w:hAnsi="仿宋_GB2312" w:eastAsia="仿宋_GB2312" w:cs="仿宋_GB2312"/>
                <w:b/>
                <w:sz w:val="24"/>
              </w:rPr>
              <w:t>说    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restar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第二天</w:t>
            </w: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07:00-07:</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启封赛场</w:t>
            </w:r>
          </w:p>
        </w:tc>
        <w:tc>
          <w:tcPr>
            <w:tcW w:w="2201" w:type="pct"/>
            <w:vAlign w:val="center"/>
          </w:tcPr>
          <w:p>
            <w:pPr>
              <w:adjustRightInd w:val="0"/>
              <w:snapToGrid w:val="0"/>
              <w:rPr>
                <w:rFonts w:hint="eastAsia" w:ascii="仿宋_GB2312" w:hAnsi="仿宋_GB2312" w:eastAsia="仿宋_GB2312" w:cs="仿宋_GB2312"/>
                <w:sz w:val="24"/>
                <w:lang w:eastAsia="zh-CN"/>
              </w:rPr>
            </w:pPr>
            <w:r>
              <w:rPr>
                <w:rFonts w:hint="eastAsia" w:ascii="仿宋_GB2312" w:hAnsi="仿宋_GB2312" w:eastAsia="仿宋_GB2312" w:cs="仿宋_GB2312"/>
                <w:sz w:val="24"/>
              </w:rPr>
              <w:t>在裁判员和监督仲裁员的监督下工作人员启封赛场，</w:t>
            </w:r>
            <w:r>
              <w:rPr>
                <w:rFonts w:hint="eastAsia" w:ascii="仿宋_GB2312" w:hAnsi="仿宋_GB2312" w:eastAsia="仿宋_GB2312" w:cs="仿宋_GB2312"/>
                <w:color w:val="000000" w:themeColor="text1"/>
                <w:sz w:val="24"/>
                <w14:textFill>
                  <w14:solidFill>
                    <w14:schemeClr w14:val="tx1"/>
                  </w14:solidFill>
                </w14:textFill>
              </w:rPr>
              <w:t>所有参赛选手集中</w:t>
            </w:r>
            <w:r>
              <w:rPr>
                <w:rFonts w:hint="eastAsia" w:ascii="仿宋_GB2312" w:hAnsi="仿宋_GB2312" w:eastAsia="仿宋_GB2312" w:cs="仿宋_GB2312"/>
                <w:color w:val="000000" w:themeColor="text1"/>
                <w:sz w:val="24"/>
                <w:lang w:eastAsia="zh-CN"/>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07:</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0-0</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4</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一次抽签加密</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参赛选手凭一次加密后的参赛编号进行二次抽签加密确定赛位号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0</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40</w:t>
            </w:r>
            <w:r>
              <w:rPr>
                <w:rFonts w:hint="eastAsia" w:ascii="仿宋_GB2312" w:hAnsi="仿宋_GB2312" w:eastAsia="仿宋_GB2312" w:cs="仿宋_GB2312"/>
                <w:sz w:val="24"/>
              </w:rPr>
              <w:t>-0</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竞赛入场检录</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参赛选手凭赛位号接受入场检录确认没有携带竞赛禁止的工具和材料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0</w:t>
            </w:r>
            <w:r>
              <w:rPr>
                <w:rFonts w:hint="eastAsia" w:ascii="仿宋_GB2312" w:hAnsi="仿宋_GB2312" w:eastAsia="仿宋_GB2312" w:cs="仿宋_GB2312"/>
                <w:sz w:val="24"/>
                <w:lang w:val="en-US" w:eastAsia="zh-CN"/>
              </w:rPr>
              <w:t>7</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5</w:t>
            </w:r>
            <w:r>
              <w:rPr>
                <w:rFonts w:hint="eastAsia" w:ascii="仿宋_GB2312" w:hAnsi="仿宋_GB2312" w:eastAsia="仿宋_GB2312" w:cs="仿宋_GB2312"/>
                <w:sz w:val="24"/>
              </w:rPr>
              <w:t>0-08:</w:t>
            </w:r>
            <w:r>
              <w:rPr>
                <w:rFonts w:hint="eastAsia" w:ascii="仿宋_GB2312" w:hAnsi="仿宋_GB2312" w:eastAsia="仿宋_GB2312" w:cs="仿宋_GB2312"/>
                <w:sz w:val="24"/>
                <w:lang w:val="en-US" w:eastAsia="zh-CN"/>
              </w:rPr>
              <w:t>0</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竞赛选手入场就位、发布竞赛任务</w:t>
            </w:r>
          </w:p>
        </w:tc>
        <w:tc>
          <w:tcPr>
            <w:tcW w:w="2201" w:type="pct"/>
            <w:vAlign w:val="center"/>
          </w:tcPr>
          <w:p>
            <w:pPr>
              <w:adjustRightInd w:val="0"/>
              <w:snapToGrid w:val="0"/>
              <w:rPr>
                <w:rFonts w:hint="eastAsia" w:ascii="仿宋_GB2312" w:hAnsi="仿宋_GB2312" w:eastAsia="仿宋_GB2312" w:cs="仿宋_GB2312"/>
                <w:kern w:val="0"/>
                <w:sz w:val="24"/>
                <w:lang w:eastAsia="zh-CN"/>
              </w:rPr>
            </w:pPr>
            <w:r>
              <w:rPr>
                <w:rFonts w:hint="eastAsia" w:ascii="仿宋_GB2312" w:hAnsi="仿宋_GB2312" w:eastAsia="仿宋_GB2312" w:cs="仿宋_GB2312"/>
                <w:sz w:val="24"/>
              </w:rPr>
              <w:t>参赛选手根据赛位号由工作人员引导进入竞赛工位、</w:t>
            </w:r>
            <w:r>
              <w:rPr>
                <w:rFonts w:hint="eastAsia" w:ascii="仿宋_GB2312" w:hAnsi="仿宋_GB2312" w:eastAsia="仿宋_GB2312" w:cs="仿宋_GB2312"/>
                <w:kern w:val="0"/>
                <w:sz w:val="24"/>
              </w:rPr>
              <w:t>裁判宣读竞赛规则及赛场规则，发布竞赛任务并作必要说明</w:t>
            </w:r>
            <w:r>
              <w:rPr>
                <w:rFonts w:hint="eastAsia" w:ascii="仿宋_GB2312" w:hAnsi="仿宋_GB2312" w:eastAsia="仿宋_GB2312" w:cs="仿宋_GB2312"/>
                <w:kern w:val="0"/>
                <w:sz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08:</w:t>
            </w:r>
            <w:r>
              <w:rPr>
                <w:rFonts w:hint="eastAsia" w:ascii="仿宋_GB2312" w:hAnsi="仿宋_GB2312" w:eastAsia="仿宋_GB2312" w:cs="仿宋_GB2312"/>
                <w:sz w:val="24"/>
                <w:lang w:val="en-US" w:eastAsia="zh-CN"/>
              </w:rPr>
              <w:t>00</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12</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竞赛</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rPr>
              <w:t>1</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0-1</w:t>
            </w:r>
            <w:r>
              <w:rPr>
                <w:rFonts w:hint="eastAsia" w:ascii="仿宋_GB2312" w:hAnsi="仿宋_GB2312" w:eastAsia="仿宋_GB2312" w:cs="仿宋_GB2312"/>
                <w:sz w:val="24"/>
                <w:lang w:val="en-US" w:eastAsia="zh-CN"/>
              </w:rPr>
              <w:t>3</w:t>
            </w:r>
            <w:r>
              <w:rPr>
                <w:rFonts w:hint="eastAsia" w:ascii="仿宋_GB2312" w:hAnsi="仿宋_GB2312" w:eastAsia="仿宋_GB2312" w:cs="仿宋_GB2312"/>
                <w:sz w:val="24"/>
              </w:rPr>
              <w:t>:00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评分</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裁判组对竞赛的各参赛队评分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13</w:t>
            </w:r>
            <w:r>
              <w:rPr>
                <w:rFonts w:hint="eastAsia" w:ascii="仿宋_GB2312" w:hAnsi="仿宋_GB2312" w:eastAsia="仿宋_GB2312" w:cs="仿宋_GB2312"/>
                <w:sz w:val="24"/>
              </w:rPr>
              <w:t>:00-</w:t>
            </w: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:00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赛项申诉与仲裁</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:00-</w:t>
            </w: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2</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解密</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对加密信息进行解密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:20-</w:t>
            </w: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:30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成绩确认</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对成绩确认并封存。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14</w:t>
            </w:r>
            <w:r>
              <w:rPr>
                <w:rFonts w:hint="eastAsia" w:ascii="仿宋_GB2312" w:hAnsi="仿宋_GB2312" w:eastAsia="仿宋_GB2312" w:cs="仿宋_GB2312"/>
                <w:sz w:val="24"/>
              </w:rPr>
              <w:t>:30-</w:t>
            </w:r>
            <w:r>
              <w:rPr>
                <w:rFonts w:hint="eastAsia" w:ascii="仿宋_GB2312" w:hAnsi="仿宋_GB2312" w:eastAsia="仿宋_GB2312" w:cs="仿宋_GB2312"/>
                <w:sz w:val="24"/>
                <w:lang w:val="en-US" w:eastAsia="zh-CN"/>
              </w:rPr>
              <w:t>15</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0</w:t>
            </w:r>
            <w:r>
              <w:rPr>
                <w:rFonts w:hint="eastAsia" w:ascii="仿宋_GB2312" w:hAnsi="仿宋_GB2312" w:eastAsia="仿宋_GB2312" w:cs="仿宋_GB2312"/>
                <w:sz w:val="24"/>
              </w:rPr>
              <w:t>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汇总成绩</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对比赛成绩进行汇总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08" w:type="pct"/>
            <w:vMerge w:val="continue"/>
            <w:vAlign w:val="center"/>
          </w:tcPr>
          <w:p>
            <w:pPr>
              <w:adjustRightInd w:val="0"/>
              <w:snapToGrid w:val="0"/>
              <w:ind w:left="-105" w:leftChars="-50" w:right="-105" w:rightChars="-50"/>
              <w:jc w:val="center"/>
              <w:rPr>
                <w:rFonts w:hint="eastAsia" w:ascii="仿宋_GB2312" w:hAnsi="仿宋_GB2312" w:eastAsia="仿宋_GB2312" w:cs="仿宋_GB2312"/>
                <w:sz w:val="24"/>
              </w:rPr>
            </w:pPr>
          </w:p>
        </w:tc>
        <w:tc>
          <w:tcPr>
            <w:tcW w:w="911" w:type="pct"/>
            <w:vAlign w:val="center"/>
          </w:tcPr>
          <w:p>
            <w:pPr>
              <w:adjustRightInd w:val="0"/>
              <w:snapToGrid w:val="0"/>
              <w:ind w:left="-105" w:leftChars="-50" w:right="-105" w:rightChars="-50"/>
              <w:jc w:val="center"/>
              <w:rPr>
                <w:rFonts w:hint="eastAsia" w:ascii="仿宋_GB2312" w:hAnsi="仿宋_GB2312" w:eastAsia="仿宋_GB2312" w:cs="仿宋_GB2312"/>
                <w:sz w:val="24"/>
              </w:rPr>
            </w:pPr>
            <w:r>
              <w:rPr>
                <w:rFonts w:hint="eastAsia" w:ascii="仿宋_GB2312" w:hAnsi="仿宋_GB2312" w:eastAsia="仿宋_GB2312" w:cs="仿宋_GB2312"/>
                <w:sz w:val="24"/>
                <w:lang w:val="en-US" w:eastAsia="zh-CN"/>
              </w:rPr>
              <w:t>15</w:t>
            </w:r>
            <w:r>
              <w:rPr>
                <w:rFonts w:hint="eastAsia" w:ascii="仿宋_GB2312" w:hAnsi="仿宋_GB2312" w:eastAsia="仿宋_GB2312" w:cs="仿宋_GB2312"/>
                <w:sz w:val="24"/>
              </w:rPr>
              <w:t>:00</w:t>
            </w:r>
          </w:p>
        </w:tc>
        <w:tc>
          <w:tcPr>
            <w:tcW w:w="978"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rPr>
              <w:t>成绩公布</w:t>
            </w:r>
          </w:p>
        </w:tc>
        <w:tc>
          <w:tcPr>
            <w:tcW w:w="2201" w:type="pct"/>
            <w:vAlign w:val="center"/>
          </w:tcPr>
          <w:p>
            <w:pPr>
              <w:adjustRightInd w:val="0"/>
              <w:snapToGrid w:val="0"/>
              <w:rPr>
                <w:rFonts w:hint="eastAsia" w:ascii="仿宋_GB2312" w:hAnsi="仿宋_GB2312" w:eastAsia="仿宋_GB2312" w:cs="仿宋_GB2312"/>
                <w:sz w:val="24"/>
              </w:rPr>
            </w:pPr>
            <w:r>
              <w:rPr>
                <w:rFonts w:hint="eastAsia" w:ascii="仿宋_GB2312" w:hAnsi="仿宋_GB2312" w:eastAsia="仿宋_GB2312" w:cs="仿宋_GB2312"/>
                <w:sz w:val="24"/>
                <w:shd w:val="clear" w:color="auto" w:fill="FFFFFF"/>
              </w:rPr>
              <w:t>在指定地点，以纸质形式向全体参赛队公布成绩</w:t>
            </w:r>
          </w:p>
        </w:tc>
      </w:tr>
    </w:tbl>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spacing w:before="43" w:line="227" w:lineRule="auto"/>
        <w:ind w:left="764"/>
        <w:rPr>
          <w:rFonts w:ascii="楷体" w:hAnsi="楷体" w:eastAsia="楷体" w:cs="楷体"/>
          <w:spacing w:val="-2"/>
          <w:sz w:val="28"/>
          <w:szCs w:val="28"/>
          <w14:textOutline w14:w="5103" w14:cap="sq" w14:cmpd="sng">
            <w14:solidFill>
              <w14:srgbClr w14:val="000000"/>
            </w14:solidFill>
            <w14:prstDash w14:val="solid"/>
            <w14:bevel/>
          </w14:textOutline>
        </w:rPr>
      </w:pP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val="en-US" w:eastAsia="zh-CN"/>
        </w:rPr>
      </w:pPr>
      <w:r>
        <w:rPr>
          <w:rFonts w:hint="eastAsia"/>
          <w:spacing w:val="7"/>
          <w:sz w:val="32"/>
          <w:szCs w:val="32"/>
          <w:lang w:val="en-US" w:eastAsia="zh-CN"/>
        </w:rPr>
        <w:t>六、竞赛规则</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w:t>
      </w:r>
      <w:r>
        <w:rPr>
          <w:rFonts w:hint="eastAsia" w:ascii="仿宋_GB2312" w:hAnsi="仿宋_GB2312" w:eastAsia="仿宋_GB2312" w:cs="仿宋_GB2312"/>
          <w:b/>
          <w:bCs/>
          <w:sz w:val="24"/>
          <w:szCs w:val="24"/>
          <w:lang w:eastAsia="zh-CN"/>
        </w:rPr>
        <w:t>一</w:t>
      </w:r>
      <w:r>
        <w:rPr>
          <w:rFonts w:hint="eastAsia" w:ascii="仿宋_GB2312" w:hAnsi="仿宋_GB2312" w:eastAsia="仿宋_GB2312" w:cs="仿宋_GB2312"/>
          <w:b/>
          <w:bCs/>
          <w:sz w:val="24"/>
          <w:szCs w:val="24"/>
        </w:rPr>
        <w:t>）熟悉场地</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比赛日前一天，参赛队在工作人员带领下</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按照规定路线有序进入赛场。任何人员只能在指定区域观察，不得进入赛位，不得触碰赛位内所有物品。</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w:t>
      </w:r>
      <w:r>
        <w:rPr>
          <w:rFonts w:hint="eastAsia" w:ascii="仿宋_GB2312" w:hAnsi="仿宋_GB2312" w:eastAsia="仿宋_GB2312" w:cs="仿宋_GB2312"/>
          <w:b/>
          <w:bCs/>
          <w:sz w:val="24"/>
          <w:szCs w:val="24"/>
          <w:lang w:eastAsia="zh-CN"/>
        </w:rPr>
        <w:t>二</w:t>
      </w:r>
      <w:r>
        <w:rPr>
          <w:rFonts w:hint="eastAsia" w:ascii="仿宋_GB2312" w:hAnsi="仿宋_GB2312" w:eastAsia="仿宋_GB2312" w:cs="仿宋_GB2312"/>
          <w:b/>
          <w:bCs/>
          <w:sz w:val="24"/>
          <w:szCs w:val="24"/>
        </w:rPr>
        <w:t>）正式比赛</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1.赛程开始前，裁判长会集中所有选手宣布竞赛注意事项和竞赛安全要求，并当众解封竞赛任务书，由现场裁判发放竞赛任务书。</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2.赛程前十分钟选手经裁判长允许进入工位，按设备清单检查竞赛设备</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机械电气元件</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工具、耗材、文具用品等，不得做与竞赛任务相关的事情。</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3.所有人员在赛场内不得有影响选手完成工作任务的行为。参赛选手未经现场裁判许可不得随意离开赛位，使用文明用语，不得言语攻击裁判和赛场工作人员。</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4.参赛选手须严格遵守安全操作规程，确保人身及设备安全</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参赛选手因个人误操作造成人身安全事故和设备损坏时，裁判长有权中止该参赛队比赛。如非选手个人因素出现设备故障而无法比赛</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由裁判长视具体情况做出裁决，若裁判长确定设备故障可由技术支持人员排除后继续比赛，则按规定酌情补时；若无法排除则予以启用备用设备。</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5.每个赛程选手退场时不得将任务书、草稿纸、U盘、耗材工具等任何赛位物品带出赛场。</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w:t>
      </w:r>
      <w:r>
        <w:rPr>
          <w:rFonts w:hint="eastAsia" w:ascii="仿宋_GB2312" w:hAnsi="仿宋_GB2312" w:eastAsia="仿宋_GB2312" w:cs="仿宋_GB2312"/>
          <w:b/>
          <w:bCs/>
          <w:sz w:val="24"/>
          <w:szCs w:val="24"/>
          <w:lang w:eastAsia="zh-CN"/>
        </w:rPr>
        <w:t>三</w:t>
      </w:r>
      <w:r>
        <w:rPr>
          <w:rFonts w:hint="eastAsia" w:ascii="仿宋_GB2312" w:hAnsi="仿宋_GB2312" w:eastAsia="仿宋_GB2312" w:cs="仿宋_GB2312"/>
          <w:b/>
          <w:bCs/>
          <w:sz w:val="24"/>
          <w:szCs w:val="24"/>
        </w:rPr>
        <w:t>）成绩评定</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成绩评定过程中，选手根据裁判要求展示竞赛成果和任务完成情况。裁判严格按照评分表，依照选手实际发生的动作情况完成评定过程，确保公平公正。选手不得围观和议论其他选手评定情况。裁判不得将选手表现和评定结果泄露。工作人员根据裁判要求配合评定工作，不得擅自进入赛位影响评判过程。</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val="en-US" w:eastAsia="zh-CN"/>
        </w:rPr>
      </w:pPr>
      <w:r>
        <w:rPr>
          <w:rFonts w:hint="eastAsia"/>
          <w:spacing w:val="7"/>
          <w:sz w:val="32"/>
          <w:szCs w:val="32"/>
          <w:lang w:val="en-US" w:eastAsia="zh-CN"/>
        </w:rPr>
        <w:t>七、技术规范</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（一）相关知识与技能</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1.工业机器人技术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2.机电设备安装与调试</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3.传感器技术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4.PLC自动控制技术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5.气动控制技术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6.运动控制技术及精确定位控制技术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7.视觉检测</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识别及定位技术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8.HMI人机组态技术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9.网络总线技术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10.RFID 检测技术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11.结构化编程及虚拟仿真技术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12.伺服驱动系统原理与应用</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13.智能装备与产线单元模块的现场安装和调试</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（二）参考相关职业标准和技术标准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1.机械设备安装工国家职业标准（职业编码 6-29-03-01）</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2.电气设备安装工国家职业标准（职业编码 6-29-03-02）</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3.工业机器人系统运维员国家职业技能标准（职业编码6-31-07-01）</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4.工业机器人系统操作员国家职业技能标准（职业编码6-31-07-03）</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5.工业控制系统信息安全 GB/T 30976.1-30976.2</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6.工业机器人坐标系和运动命名原则 GB/T 16977-2005</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7.工业机器人编程和操作图形用户接口 GB/T 19399-2003</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8.工业机器人安全规范 GB/T11291-1997</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9.工业机器人通用技术标准 GB/T 14284-1993</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sz w:val="24"/>
          <w:szCs w:val="24"/>
        </w:rPr>
        <w:t>（</w:t>
      </w:r>
      <w:r>
        <w:rPr>
          <w:rFonts w:hint="eastAsia" w:ascii="仿宋_GB2312" w:hAnsi="仿宋_GB2312" w:eastAsia="仿宋_GB2312" w:cs="仿宋_GB2312"/>
          <w:b/>
          <w:bCs/>
          <w:sz w:val="24"/>
          <w:szCs w:val="24"/>
        </w:rPr>
        <w:t>三）专业教学标准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1.《职业教育专业简介》（2021 年版）</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2.《中等职业学校专业教学标准》</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val="en-US" w:eastAsia="zh-CN"/>
        </w:rPr>
      </w:pPr>
      <w:r>
        <w:rPr>
          <w:rFonts w:hint="eastAsia"/>
          <w:spacing w:val="7"/>
          <w:sz w:val="32"/>
          <w:szCs w:val="32"/>
          <w:lang w:val="en-US" w:eastAsia="zh-CN"/>
        </w:rPr>
        <w:t>八、技术环境</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（一）整体环境要求</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1.竞赛场地平整、明亮、通风良好、温度适宜。</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2.赛场设有医疗站、灭火器和备用电源。</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3.场地面积应不低于</w:t>
      </w:r>
      <w:r>
        <w:rPr>
          <w:rFonts w:hint="eastAsia" w:ascii="仿宋_GB2312" w:hAnsi="仿宋_GB2312" w:eastAsia="仿宋_GB2312" w:cs="仿宋_GB2312"/>
          <w:sz w:val="24"/>
          <w:szCs w:val="24"/>
          <w:lang w:val="en-US" w:eastAsia="zh-CN"/>
        </w:rPr>
        <w:t>500</w:t>
      </w:r>
      <w:r>
        <w:rPr>
          <w:rFonts w:hint="eastAsia" w:ascii="仿宋_GB2312" w:hAnsi="仿宋_GB2312" w:eastAsia="仿宋_GB2312" w:cs="仿宋_GB2312"/>
          <w:sz w:val="24"/>
          <w:szCs w:val="24"/>
        </w:rPr>
        <w:t>㎡。</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（二）竞赛工位要求</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单个竞赛工位面积不小于 20 ㎡（5m*4m），标有竞赛工位号码， 各个工位有隔断分开，工位过道间距至少2m以上，设立不少于 2 个备用工位。</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（三）应会比赛要求的场地、设备、耗材清单（承办校准备）</w:t>
      </w:r>
    </w:p>
    <w:tbl>
      <w:tblPr>
        <w:tblStyle w:val="4"/>
        <w:tblW w:w="92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385"/>
        <w:gridCol w:w="4531"/>
        <w:gridCol w:w="720"/>
        <w:gridCol w:w="1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294" w:type="dxa"/>
            <w:gridSpan w:val="5"/>
            <w:vAlign w:val="center"/>
          </w:tcPr>
          <w:p>
            <w:pPr>
              <w:widowControl/>
              <w:snapToGrid w:val="0"/>
              <w:spacing w:line="360" w:lineRule="auto"/>
              <w:jc w:val="center"/>
              <w:rPr>
                <w:rFonts w:hint="eastAsia" w:ascii="仿宋_GB2312" w:hAnsi="仿宋_GB2312" w:eastAsia="仿宋_GB2312" w:cs="仿宋_GB2312"/>
                <w:b/>
                <w:color w:val="000000"/>
                <w:kern w:val="0"/>
                <w:sz w:val="21"/>
                <w:szCs w:val="21"/>
              </w:rPr>
            </w:pPr>
            <w:r>
              <w:rPr>
                <w:rFonts w:hint="eastAsia" w:ascii="仿宋_GB2312" w:hAnsi="仿宋_GB2312" w:eastAsia="仿宋_GB2312" w:cs="仿宋_GB2312"/>
                <w:b/>
                <w:color w:val="000000"/>
                <w:kern w:val="0"/>
                <w:sz w:val="21"/>
                <w:szCs w:val="21"/>
              </w:rPr>
              <w:t>赛场提供的模块（</w:t>
            </w:r>
            <w:r>
              <w:rPr>
                <w:rFonts w:hint="eastAsia" w:ascii="仿宋_GB2312" w:hAnsi="仿宋_GB2312" w:eastAsia="仿宋_GB2312" w:cs="仿宋_GB2312"/>
                <w:b/>
                <w:color w:val="000000"/>
                <w:kern w:val="0"/>
                <w:sz w:val="21"/>
                <w:szCs w:val="21"/>
                <w:lang w:val="en-US" w:eastAsia="zh-CN"/>
              </w:rPr>
              <w:t>12</w:t>
            </w:r>
            <w:r>
              <w:rPr>
                <w:rFonts w:hint="eastAsia" w:ascii="仿宋_GB2312" w:hAnsi="仿宋_GB2312" w:eastAsia="仿宋_GB2312" w:cs="仿宋_GB2312"/>
                <w:b/>
                <w:color w:val="000000"/>
                <w:kern w:val="0"/>
                <w:sz w:val="21"/>
                <w:szCs w:val="21"/>
              </w:rPr>
              <w:t>个工位）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序号</w:t>
            </w:r>
          </w:p>
        </w:tc>
        <w:tc>
          <w:tcPr>
            <w:tcW w:w="1385" w:type="dxa"/>
            <w:vAlign w:val="center"/>
          </w:tcPr>
          <w:p>
            <w:pPr>
              <w:widowControl/>
              <w:snapToGrid w:val="0"/>
              <w:spacing w:line="36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名称</w:t>
            </w:r>
          </w:p>
        </w:tc>
        <w:tc>
          <w:tcPr>
            <w:tcW w:w="4531" w:type="dxa"/>
            <w:vAlign w:val="center"/>
          </w:tcPr>
          <w:p>
            <w:pPr>
              <w:widowControl/>
              <w:snapToGrid w:val="0"/>
              <w:spacing w:line="36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主要元件及规格</w:t>
            </w:r>
          </w:p>
        </w:tc>
        <w:tc>
          <w:tcPr>
            <w:tcW w:w="720" w:type="dxa"/>
            <w:vAlign w:val="center"/>
          </w:tcPr>
          <w:p>
            <w:pPr>
              <w:widowControl/>
              <w:snapToGrid w:val="0"/>
              <w:spacing w:line="36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数量</w:t>
            </w:r>
          </w:p>
        </w:tc>
        <w:tc>
          <w:tcPr>
            <w:tcW w:w="1929" w:type="dxa"/>
            <w:vAlign w:val="center"/>
          </w:tcPr>
          <w:p>
            <w:pPr>
              <w:widowControl/>
              <w:snapToGrid w:val="0"/>
              <w:spacing w:line="360" w:lineRule="auto"/>
              <w:jc w:val="center"/>
              <w:rPr>
                <w:rFonts w:hint="eastAsia" w:ascii="仿宋_GB2312" w:hAnsi="仿宋_GB2312" w:eastAsia="仿宋_GB2312" w:cs="仿宋_GB2312"/>
                <w:b/>
                <w:bCs/>
                <w:color w:val="000000"/>
                <w:kern w:val="0"/>
                <w:sz w:val="21"/>
                <w:szCs w:val="21"/>
              </w:rPr>
            </w:pPr>
            <w:r>
              <w:rPr>
                <w:rFonts w:hint="eastAsia" w:ascii="仿宋_GB2312" w:hAnsi="仿宋_GB2312" w:eastAsia="仿宋_GB2312" w:cs="仿宋_GB2312"/>
                <w:b/>
                <w:bCs/>
                <w:color w:val="000000"/>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PLC模块</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Inovance-H3U-3232MT</w:t>
            </w:r>
            <w:r>
              <w:rPr>
                <w:rFonts w:hint="eastAsia" w:ascii="仿宋_GB2312" w:hAnsi="仿宋_GB2312" w:eastAsia="仿宋_GB2312" w:cs="仿宋_GB2312"/>
                <w:color w:val="000000"/>
                <w:kern w:val="0"/>
                <w:sz w:val="21"/>
                <w:szCs w:val="21"/>
              </w:rPr>
              <w:t xml:space="preserve">  </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台</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val="en-US" w:eastAsia="zh-CN"/>
              </w:rPr>
              <w:t>2</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电源模块</w:t>
            </w:r>
          </w:p>
        </w:tc>
        <w:tc>
          <w:tcPr>
            <w:tcW w:w="4531" w:type="dxa"/>
            <w:vAlign w:val="center"/>
          </w:tcPr>
          <w:p>
            <w:pPr>
              <w:widowControl/>
              <w:snapToGrid w:val="0"/>
              <w:spacing w:line="360" w:lineRule="auto"/>
              <w:jc w:val="both"/>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MEANWELL MDR-100-24</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台</w:t>
            </w:r>
          </w:p>
        </w:tc>
        <w:tc>
          <w:tcPr>
            <w:tcW w:w="19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4</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计算机</w:t>
            </w:r>
          </w:p>
          <w:p>
            <w:pPr>
              <w:widowControl/>
              <w:snapToGrid w:val="0"/>
              <w:spacing w:line="360" w:lineRule="auto"/>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模块</w:t>
            </w:r>
          </w:p>
        </w:tc>
        <w:tc>
          <w:tcPr>
            <w:tcW w:w="4531" w:type="dxa"/>
            <w:vAlign w:val="center"/>
          </w:tcPr>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品牌：</w:t>
            </w:r>
            <w:r>
              <w:rPr>
                <w:rFonts w:hint="eastAsia" w:ascii="仿宋_GB2312" w:hAnsi="仿宋_GB2312" w:eastAsia="仿宋_GB2312" w:cs="仿宋_GB2312"/>
                <w:color w:val="000000"/>
                <w:kern w:val="0"/>
                <w:sz w:val="21"/>
                <w:szCs w:val="21"/>
                <w:highlight w:val="none"/>
              </w:rPr>
              <w:t>研华</w:t>
            </w:r>
          </w:p>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运行内存：</w:t>
            </w:r>
            <w:r>
              <w:rPr>
                <w:rFonts w:hint="eastAsia" w:ascii="仿宋_GB2312" w:hAnsi="仿宋_GB2312" w:eastAsia="仿宋_GB2312" w:cs="仿宋_GB2312"/>
                <w:color w:val="000000"/>
                <w:kern w:val="0"/>
                <w:sz w:val="21"/>
                <w:szCs w:val="21"/>
                <w:highlight w:val="none"/>
              </w:rPr>
              <w:t>4G</w:t>
            </w:r>
          </w:p>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硬盘容量：</w:t>
            </w:r>
            <w:r>
              <w:rPr>
                <w:rFonts w:hint="eastAsia" w:ascii="仿宋_GB2312" w:hAnsi="仿宋_GB2312" w:eastAsia="仿宋_GB2312" w:cs="仿宋_GB2312"/>
                <w:color w:val="000000"/>
                <w:kern w:val="0"/>
                <w:sz w:val="21"/>
                <w:szCs w:val="21"/>
                <w:highlight w:val="none"/>
              </w:rPr>
              <w:t>500G</w:t>
            </w:r>
          </w:p>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操作平台</w:t>
            </w:r>
            <w:r>
              <w:rPr>
                <w:rFonts w:hint="eastAsia" w:ascii="仿宋_GB2312" w:hAnsi="仿宋_GB2312" w:eastAsia="仿宋_GB2312" w:cs="仿宋_GB2312"/>
                <w:color w:val="000000"/>
                <w:kern w:val="0"/>
                <w:sz w:val="21"/>
                <w:szCs w:val="21"/>
                <w:highlight w:val="none"/>
                <w:lang w:eastAsia="zh-CN"/>
              </w:rPr>
              <w:t>：</w:t>
            </w:r>
            <w:r>
              <w:rPr>
                <w:rFonts w:hint="eastAsia" w:ascii="仿宋_GB2312" w:hAnsi="仿宋_GB2312" w:eastAsia="仿宋_GB2312" w:cs="仿宋_GB2312"/>
                <w:color w:val="000000"/>
                <w:kern w:val="0"/>
                <w:sz w:val="21"/>
                <w:szCs w:val="21"/>
                <w:highlight w:val="none"/>
              </w:rPr>
              <w:t>Win</w:t>
            </w:r>
            <w:r>
              <w:rPr>
                <w:rFonts w:hint="eastAsia" w:ascii="仿宋_GB2312" w:hAnsi="仿宋_GB2312" w:eastAsia="仿宋_GB2312" w:cs="仿宋_GB2312"/>
                <w:color w:val="000000"/>
                <w:kern w:val="0"/>
                <w:sz w:val="21"/>
                <w:szCs w:val="21"/>
                <w:highlight w:val="none"/>
                <w:lang w:val="en-US" w:eastAsia="zh-CN"/>
              </w:rPr>
              <w:t>10专业</w:t>
            </w:r>
            <w:r>
              <w:rPr>
                <w:rFonts w:hint="eastAsia" w:ascii="仿宋_GB2312" w:hAnsi="仿宋_GB2312" w:eastAsia="仿宋_GB2312" w:cs="仿宋_GB2312"/>
                <w:color w:val="000000"/>
                <w:kern w:val="0"/>
                <w:sz w:val="21"/>
                <w:szCs w:val="21"/>
                <w:highlight w:val="none"/>
              </w:rPr>
              <w:t>版</w:t>
            </w:r>
          </w:p>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安装</w:t>
            </w:r>
            <w:r>
              <w:rPr>
                <w:rFonts w:hint="eastAsia" w:ascii="仿宋_GB2312" w:hAnsi="仿宋_GB2312" w:eastAsia="仿宋_GB2312" w:cs="仿宋_GB2312"/>
                <w:color w:val="000000"/>
                <w:kern w:val="0"/>
                <w:sz w:val="21"/>
                <w:szCs w:val="21"/>
                <w:highlight w:val="none"/>
                <w:lang w:val="en-US" w:eastAsia="zh-CN"/>
              </w:rPr>
              <w:t>汇川</w:t>
            </w:r>
            <w:r>
              <w:rPr>
                <w:rFonts w:hint="eastAsia" w:ascii="仿宋_GB2312" w:hAnsi="仿宋_GB2312" w:eastAsia="仿宋_GB2312" w:cs="仿宋_GB2312"/>
                <w:color w:val="000000"/>
                <w:kern w:val="0"/>
                <w:sz w:val="21"/>
                <w:szCs w:val="21"/>
                <w:highlight w:val="none"/>
              </w:rPr>
              <w:t>PLC的编程软件和</w:t>
            </w:r>
            <w:r>
              <w:rPr>
                <w:rFonts w:hint="eastAsia" w:ascii="仿宋_GB2312" w:hAnsi="仿宋_GB2312" w:eastAsia="仿宋_GB2312" w:cs="仿宋_GB2312"/>
                <w:color w:val="000000"/>
                <w:kern w:val="0"/>
                <w:sz w:val="21"/>
                <w:szCs w:val="21"/>
                <w:highlight w:val="none"/>
                <w:lang w:val="en-US" w:eastAsia="zh-CN"/>
              </w:rPr>
              <w:t>威纶通</w:t>
            </w:r>
            <w:r>
              <w:rPr>
                <w:rFonts w:hint="eastAsia" w:ascii="仿宋_GB2312" w:hAnsi="仿宋_GB2312" w:eastAsia="仿宋_GB2312" w:cs="仿宋_GB2312"/>
                <w:color w:val="000000"/>
                <w:kern w:val="0"/>
                <w:sz w:val="21"/>
                <w:szCs w:val="21"/>
                <w:highlight w:val="none"/>
              </w:rPr>
              <w:t>触摸屏软件；</w:t>
            </w:r>
          </w:p>
          <w:p>
            <w:pPr>
              <w:widowControl/>
              <w:snapToGrid w:val="0"/>
              <w:spacing w:line="360" w:lineRule="auto"/>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rPr>
              <w:t>显示器尺寸≥14</w:t>
            </w:r>
            <w:r>
              <w:rPr>
                <w:rFonts w:hint="eastAsia" w:ascii="仿宋_GB2312" w:hAnsi="仿宋_GB2312" w:eastAsia="仿宋_GB2312" w:cs="仿宋_GB2312"/>
                <w:color w:val="000000"/>
                <w:kern w:val="0"/>
                <w:sz w:val="21"/>
                <w:szCs w:val="21"/>
                <w:highlight w:val="none"/>
                <w:lang w:val="en-US" w:eastAsia="zh-CN"/>
              </w:rPr>
              <w:t>寸</w:t>
            </w:r>
            <w:r>
              <w:rPr>
                <w:rFonts w:hint="eastAsia" w:ascii="仿宋_GB2312" w:hAnsi="仿宋_GB2312" w:eastAsia="仿宋_GB2312" w:cs="仿宋_GB2312"/>
                <w:color w:val="000000"/>
                <w:kern w:val="0"/>
                <w:sz w:val="21"/>
                <w:szCs w:val="21"/>
                <w:highlight w:val="none"/>
              </w:rPr>
              <w:t>。</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12</w:t>
            </w:r>
            <w:r>
              <w:rPr>
                <w:rFonts w:hint="eastAsia" w:ascii="仿宋_GB2312" w:hAnsi="仿宋_GB2312" w:eastAsia="仿宋_GB2312" w:cs="仿宋_GB2312"/>
                <w:color w:val="000000"/>
                <w:kern w:val="0"/>
                <w:sz w:val="21"/>
                <w:szCs w:val="21"/>
                <w:highlight w:val="none"/>
              </w:rPr>
              <w:t>台</w:t>
            </w:r>
          </w:p>
        </w:tc>
        <w:tc>
          <w:tcPr>
            <w:tcW w:w="1929" w:type="dxa"/>
            <w:vAlign w:val="center"/>
          </w:tcPr>
          <w:p>
            <w:pPr>
              <w:keepNext w:val="0"/>
              <w:keepLines w:val="0"/>
              <w:widowControl/>
              <w:suppressLineNumbers w:val="0"/>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汇川</w:t>
            </w:r>
            <w:r>
              <w:rPr>
                <w:rFonts w:hint="eastAsia" w:ascii="仿宋_GB2312" w:hAnsi="仿宋_GB2312" w:eastAsia="仿宋_GB2312" w:cs="仿宋_GB2312"/>
                <w:color w:val="000000"/>
                <w:kern w:val="0"/>
                <w:sz w:val="21"/>
                <w:szCs w:val="21"/>
                <w:highlight w:val="none"/>
              </w:rPr>
              <w:t>PLC编程软件：</w:t>
            </w:r>
            <w:r>
              <w:rPr>
                <w:rFonts w:hint="eastAsia" w:ascii="仿宋_GB2312" w:hAnsi="仿宋_GB2312" w:eastAsia="仿宋_GB2312" w:cs="仿宋_GB2312"/>
                <w:color w:val="000000"/>
                <w:kern w:val="0"/>
                <w:sz w:val="21"/>
                <w:szCs w:val="21"/>
                <w:lang w:val="en-US" w:eastAsia="zh-CN" w:bidi="ar"/>
              </w:rPr>
              <w:t>件AutoShop V4.8.1.0；</w:t>
            </w:r>
          </w:p>
          <w:p>
            <w:pPr>
              <w:keepNext w:val="0"/>
              <w:keepLines w:val="0"/>
              <w:widowControl/>
              <w:suppressLineNumbers w:val="0"/>
              <w:jc w:val="left"/>
              <w:rPr>
                <w:rFonts w:hint="eastAsia" w:ascii="仿宋_GB2312" w:hAnsi="仿宋_GB2312" w:eastAsia="仿宋_GB2312" w:cs="仿宋_GB2312"/>
                <w:color w:val="000000"/>
                <w:kern w:val="0"/>
                <w:sz w:val="21"/>
                <w:szCs w:val="21"/>
                <w:highlight w:val="none"/>
              </w:rPr>
            </w:pPr>
            <w:r>
              <w:rPr>
                <w:rFonts w:hint="eastAsia" w:ascii="仿宋_GB2312" w:hAnsi="仿宋_GB2312" w:eastAsia="仿宋_GB2312" w:cs="仿宋_GB2312"/>
                <w:color w:val="000000"/>
                <w:kern w:val="0"/>
                <w:sz w:val="21"/>
                <w:szCs w:val="21"/>
                <w:highlight w:val="none"/>
                <w:lang w:val="en-US" w:eastAsia="zh-CN"/>
              </w:rPr>
              <w:t>威纶通</w:t>
            </w:r>
            <w:r>
              <w:rPr>
                <w:rFonts w:hint="eastAsia" w:ascii="仿宋_GB2312" w:hAnsi="仿宋_GB2312" w:eastAsia="仿宋_GB2312" w:cs="仿宋_GB2312"/>
                <w:color w:val="000000"/>
                <w:kern w:val="0"/>
                <w:sz w:val="21"/>
                <w:szCs w:val="21"/>
                <w:highlight w:val="none"/>
              </w:rPr>
              <w:t>触摸屏编程软件：</w:t>
            </w:r>
            <w:r>
              <w:rPr>
                <w:rFonts w:hint="eastAsia" w:ascii="仿宋_GB2312" w:hAnsi="仿宋_GB2312" w:eastAsia="仿宋_GB2312" w:cs="仿宋_GB2312"/>
                <w:color w:val="000000"/>
                <w:kern w:val="0"/>
                <w:sz w:val="21"/>
                <w:szCs w:val="21"/>
                <w:lang w:val="en-US" w:eastAsia="zh-CN" w:bidi="ar"/>
              </w:rPr>
              <w:t>EBproV6.08.01.453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５</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触摸屏</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WEINVIEW MT8071IP</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台</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w:t>
            </w:r>
          </w:p>
        </w:tc>
        <w:tc>
          <w:tcPr>
            <w:tcW w:w="1385" w:type="dxa"/>
            <w:vAlign w:val="center"/>
          </w:tcPr>
          <w:p>
            <w:pPr>
              <w:widowControl/>
              <w:snapToGrid w:val="0"/>
              <w:spacing w:line="360" w:lineRule="auto"/>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通信线</w:t>
            </w:r>
          </w:p>
        </w:tc>
        <w:tc>
          <w:tcPr>
            <w:tcW w:w="4531" w:type="dxa"/>
            <w:vAlign w:val="center"/>
          </w:tcPr>
          <w:p>
            <w:pPr>
              <w:pStyle w:val="3"/>
              <w:spacing w:line="360" w:lineRule="auto"/>
              <w:ind w:firstLine="630" w:firstLineChars="300"/>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网线</w:t>
            </w:r>
          </w:p>
        </w:tc>
        <w:tc>
          <w:tcPr>
            <w:tcW w:w="720" w:type="dxa"/>
            <w:vAlign w:val="center"/>
          </w:tcPr>
          <w:p>
            <w:pPr>
              <w:widowControl/>
              <w:snapToGrid w:val="0"/>
              <w:spacing w:line="360" w:lineRule="auto"/>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lang w:val="en-US" w:eastAsia="zh-CN"/>
              </w:rPr>
              <w:t>12</w:t>
            </w:r>
            <w:r>
              <w:rPr>
                <w:rFonts w:hint="eastAsia" w:ascii="仿宋_GB2312" w:hAnsi="仿宋_GB2312" w:eastAsia="仿宋_GB2312" w:cs="仿宋_GB2312"/>
                <w:kern w:val="0"/>
                <w:sz w:val="21"/>
                <w:szCs w:val="21"/>
              </w:rPr>
              <w:t>组</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94" w:type="dxa"/>
            <w:gridSpan w:val="5"/>
            <w:vAlign w:val="center"/>
          </w:tcPr>
          <w:p>
            <w:pPr>
              <w:widowControl/>
              <w:snapToGrid w:val="0"/>
              <w:spacing w:line="360" w:lineRule="auto"/>
              <w:jc w:val="center"/>
              <w:rPr>
                <w:rFonts w:hint="eastAsia" w:ascii="仿宋_GB2312" w:hAnsi="仿宋_GB2312" w:eastAsia="仿宋_GB2312" w:cs="仿宋_GB2312"/>
                <w:b/>
                <w:color w:val="000000"/>
                <w:kern w:val="0"/>
                <w:sz w:val="21"/>
                <w:szCs w:val="21"/>
              </w:rPr>
            </w:pPr>
            <w:r>
              <w:rPr>
                <w:rFonts w:hint="eastAsia" w:ascii="仿宋_GB2312" w:hAnsi="仿宋_GB2312" w:eastAsia="仿宋_GB2312" w:cs="仿宋_GB2312"/>
                <w:b/>
                <w:color w:val="000000"/>
                <w:kern w:val="0"/>
                <w:sz w:val="21"/>
                <w:szCs w:val="21"/>
                <w:lang w:eastAsia="zh-CN"/>
              </w:rPr>
              <w:t>智能制造设备技术应用</w:t>
            </w:r>
            <w:r>
              <w:rPr>
                <w:rFonts w:hint="eastAsia" w:ascii="仿宋_GB2312" w:hAnsi="仿宋_GB2312" w:eastAsia="仿宋_GB2312" w:cs="仿宋_GB2312"/>
                <w:b/>
                <w:color w:val="000000"/>
                <w:kern w:val="0"/>
                <w:sz w:val="21"/>
                <w:szCs w:val="21"/>
              </w:rPr>
              <w:t>考核装置提供的机械部件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皮带输送</w:t>
            </w:r>
          </w:p>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机部件</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减速电机（70YT15GV22(70GK15H)）1台，平皮带CFBUBD-10-2.46（厚度T2) 1条；</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套</w:t>
            </w:r>
          </w:p>
        </w:tc>
        <w:tc>
          <w:tcPr>
            <w:tcW w:w="19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2</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物件出口</w:t>
            </w:r>
          </w:p>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部件</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单出杆气缸，磁性开关，出料斜槽，电磁换向阀等</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套</w:t>
            </w:r>
          </w:p>
        </w:tc>
        <w:tc>
          <w:tcPr>
            <w:tcW w:w="19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7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3</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气动机械手部件</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单出杆气缸，单出双杆气缸，旋转气缸，气手指气缸、电磁换向阀，磁性开关及传感器等</w:t>
            </w:r>
          </w:p>
        </w:tc>
        <w:tc>
          <w:tcPr>
            <w:tcW w:w="720"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12</w:t>
            </w:r>
            <w:r>
              <w:rPr>
                <w:rFonts w:hint="eastAsia" w:ascii="仿宋_GB2312" w:hAnsi="仿宋_GB2312" w:eastAsia="仿宋_GB2312" w:cs="仿宋_GB2312"/>
                <w:color w:val="000000"/>
                <w:kern w:val="0"/>
                <w:sz w:val="21"/>
                <w:szCs w:val="21"/>
              </w:rPr>
              <w:t>套</w:t>
            </w:r>
          </w:p>
        </w:tc>
        <w:tc>
          <w:tcPr>
            <w:tcW w:w="1929" w:type="dxa"/>
            <w:vAlign w:val="center"/>
          </w:tcPr>
          <w:p>
            <w:pPr>
              <w:widowControl/>
              <w:snapToGrid w:val="0"/>
              <w:spacing w:line="360" w:lineRule="auto"/>
              <w:jc w:val="center"/>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9294" w:type="dxa"/>
            <w:gridSpan w:val="5"/>
            <w:vAlign w:val="center"/>
          </w:tcPr>
          <w:p>
            <w:pPr>
              <w:widowControl/>
              <w:snapToGrid w:val="0"/>
              <w:spacing w:line="360" w:lineRule="auto"/>
              <w:jc w:val="center"/>
              <w:rPr>
                <w:rFonts w:hint="eastAsia" w:ascii="仿宋_GB2312" w:hAnsi="仿宋_GB2312" w:eastAsia="仿宋_GB2312" w:cs="仿宋_GB2312"/>
                <w:b/>
                <w:color w:val="000000"/>
                <w:kern w:val="0"/>
                <w:sz w:val="21"/>
                <w:szCs w:val="21"/>
              </w:rPr>
            </w:pPr>
            <w:r>
              <w:rPr>
                <w:rFonts w:hint="eastAsia" w:ascii="仿宋_GB2312" w:hAnsi="仿宋_GB2312" w:eastAsia="仿宋_GB2312" w:cs="仿宋_GB2312"/>
                <w:b/>
                <w:color w:val="000000"/>
                <w:kern w:val="0"/>
                <w:sz w:val="21"/>
                <w:szCs w:val="21"/>
              </w:rPr>
              <w:t>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7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连接电路的导线</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规格0.5mm</w:t>
            </w:r>
            <w:r>
              <w:rPr>
                <w:rFonts w:hint="eastAsia" w:ascii="仿宋_GB2312" w:hAnsi="仿宋_GB2312" w:eastAsia="仿宋_GB2312" w:cs="仿宋_GB2312"/>
                <w:color w:val="000000"/>
                <w:kern w:val="0"/>
                <w:sz w:val="21"/>
                <w:szCs w:val="21"/>
                <w:vertAlign w:val="superscript"/>
              </w:rPr>
              <w:t>2</w:t>
            </w: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4</w:t>
            </w:r>
            <w:r>
              <w:rPr>
                <w:rFonts w:hint="eastAsia" w:ascii="仿宋_GB2312" w:hAnsi="仿宋_GB2312" w:eastAsia="仿宋_GB2312" w:cs="仿宋_GB2312"/>
                <w:color w:val="000000"/>
                <w:kern w:val="0"/>
                <w:sz w:val="21"/>
                <w:szCs w:val="21"/>
              </w:rPr>
              <w:t>圈</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棕</w:t>
            </w:r>
            <w:r>
              <w:rPr>
                <w:rFonts w:hint="eastAsia" w:ascii="仿宋_GB2312" w:hAnsi="仿宋_GB2312" w:eastAsia="仿宋_GB2312" w:cs="仿宋_GB2312"/>
                <w:color w:val="000000"/>
                <w:kern w:val="0"/>
                <w:sz w:val="21"/>
                <w:szCs w:val="21"/>
              </w:rPr>
              <w:t>、蓝各</w:t>
            </w:r>
            <w:r>
              <w:rPr>
                <w:rFonts w:hint="eastAsia" w:ascii="仿宋_GB2312" w:hAnsi="仿宋_GB2312" w:eastAsia="仿宋_GB2312" w:cs="仿宋_GB2312"/>
                <w:color w:val="000000"/>
                <w:kern w:val="0"/>
                <w:sz w:val="21"/>
                <w:szCs w:val="21"/>
                <w:lang w:val="en-US" w:eastAsia="zh-CN"/>
              </w:rPr>
              <w:t>2</w:t>
            </w:r>
            <w:r>
              <w:rPr>
                <w:rFonts w:hint="eastAsia" w:ascii="仿宋_GB2312" w:hAnsi="仿宋_GB2312" w:eastAsia="仿宋_GB2312" w:cs="仿宋_GB2312"/>
                <w:color w:val="000000"/>
                <w:kern w:val="0"/>
                <w:sz w:val="21"/>
                <w:szCs w:val="21"/>
              </w:rPr>
              <w:t>圈，配套的针型线鼻子一盒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7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2</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val="en-US" w:eastAsia="zh-CN"/>
              </w:rPr>
              <w:t>号码管</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1.0或1.5mm</w:t>
            </w:r>
            <w:r>
              <w:rPr>
                <w:rFonts w:hint="eastAsia" w:ascii="仿宋_GB2312" w:hAnsi="仿宋_GB2312" w:eastAsia="仿宋_GB2312" w:cs="仿宋_GB2312"/>
                <w:color w:val="000000"/>
                <w:kern w:val="0"/>
                <w:sz w:val="21"/>
                <w:szCs w:val="21"/>
                <w:vertAlign w:val="superscript"/>
              </w:rPr>
              <w:t>2</w:t>
            </w: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8</w:t>
            </w:r>
            <w:r>
              <w:rPr>
                <w:rFonts w:hint="eastAsia" w:ascii="仿宋_GB2312" w:hAnsi="仿宋_GB2312" w:eastAsia="仿宋_GB2312" w:cs="仿宋_GB2312"/>
                <w:color w:val="000000"/>
                <w:kern w:val="0"/>
                <w:sz w:val="21"/>
                <w:szCs w:val="21"/>
              </w:rPr>
              <w:t>圈</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729" w:type="dxa"/>
            <w:vMerge w:val="restart"/>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3</w:t>
            </w:r>
          </w:p>
        </w:tc>
        <w:tc>
          <w:tcPr>
            <w:tcW w:w="1385" w:type="dxa"/>
            <w:vMerge w:val="restart"/>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气管</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xml:space="preserve">φØ4mm </w:t>
            </w: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2</w:t>
            </w:r>
            <w:r>
              <w:rPr>
                <w:rFonts w:hint="eastAsia" w:ascii="仿宋_GB2312" w:hAnsi="仿宋_GB2312" w:eastAsia="仿宋_GB2312" w:cs="仿宋_GB2312"/>
                <w:color w:val="000000"/>
                <w:kern w:val="0"/>
                <w:sz w:val="21"/>
                <w:szCs w:val="21"/>
              </w:rPr>
              <w:t>圈</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729" w:type="dxa"/>
            <w:vMerge w:val="continue"/>
            <w:vAlign w:val="center"/>
          </w:tcPr>
          <w:p>
            <w:pPr>
              <w:widowControl/>
              <w:snapToGrid w:val="0"/>
              <w:spacing w:line="360" w:lineRule="auto"/>
              <w:rPr>
                <w:rFonts w:hint="eastAsia" w:ascii="仿宋_GB2312" w:hAnsi="仿宋_GB2312" w:eastAsia="仿宋_GB2312" w:cs="仿宋_GB2312"/>
                <w:color w:val="000000"/>
                <w:kern w:val="0"/>
                <w:sz w:val="21"/>
                <w:szCs w:val="21"/>
              </w:rPr>
            </w:pPr>
          </w:p>
        </w:tc>
        <w:tc>
          <w:tcPr>
            <w:tcW w:w="1385" w:type="dxa"/>
            <w:vMerge w:val="continue"/>
            <w:vAlign w:val="center"/>
          </w:tcPr>
          <w:p>
            <w:pPr>
              <w:widowControl/>
              <w:snapToGrid w:val="0"/>
              <w:spacing w:line="360" w:lineRule="auto"/>
              <w:rPr>
                <w:rFonts w:hint="eastAsia" w:ascii="仿宋_GB2312" w:hAnsi="仿宋_GB2312" w:eastAsia="仿宋_GB2312" w:cs="仿宋_GB2312"/>
                <w:color w:val="000000"/>
                <w:kern w:val="0"/>
                <w:sz w:val="21"/>
                <w:szCs w:val="21"/>
              </w:rPr>
            </w:pP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φØ6mm</w:t>
            </w: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2</w:t>
            </w:r>
            <w:r>
              <w:rPr>
                <w:rFonts w:hint="eastAsia" w:ascii="仿宋_GB2312" w:hAnsi="仿宋_GB2312" w:eastAsia="仿宋_GB2312" w:cs="仿宋_GB2312"/>
                <w:color w:val="000000"/>
                <w:kern w:val="0"/>
                <w:sz w:val="21"/>
                <w:szCs w:val="21"/>
              </w:rPr>
              <w:t>圈</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7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4</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尼龙扎带</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3×150mm</w:t>
            </w: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12包</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729" w:type="dxa"/>
            <w:vAlign w:val="center"/>
          </w:tcPr>
          <w:p>
            <w:pPr>
              <w:widowControl/>
              <w:snapToGrid w:val="0"/>
              <w:spacing w:line="360" w:lineRule="auto"/>
              <w:rPr>
                <w:rFonts w:hint="eastAsia" w:ascii="仿宋_GB2312" w:hAnsi="仿宋_GB2312" w:eastAsia="仿宋_GB2312" w:cs="仿宋_GB2312"/>
                <w:color w:val="000000"/>
                <w:kern w:val="0"/>
                <w:sz w:val="21"/>
                <w:szCs w:val="21"/>
                <w:lang w:eastAsia="zh-CN"/>
              </w:rPr>
            </w:pPr>
            <w:r>
              <w:rPr>
                <w:rFonts w:hint="eastAsia" w:ascii="仿宋_GB2312" w:hAnsi="仿宋_GB2312" w:eastAsia="仿宋_GB2312" w:cs="仿宋_GB2312"/>
                <w:color w:val="000000"/>
                <w:kern w:val="0"/>
                <w:sz w:val="21"/>
                <w:szCs w:val="21"/>
                <w:lang w:val="en-US" w:eastAsia="zh-CN"/>
              </w:rPr>
              <w:t>5</w:t>
            </w:r>
          </w:p>
        </w:tc>
        <w:tc>
          <w:tcPr>
            <w:tcW w:w="1385"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安全帽</w:t>
            </w:r>
          </w:p>
        </w:tc>
        <w:tc>
          <w:tcPr>
            <w:tcW w:w="4531"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c>
          <w:tcPr>
            <w:tcW w:w="720" w:type="dxa"/>
            <w:vAlign w:val="center"/>
          </w:tcPr>
          <w:p>
            <w:pPr>
              <w:widowControl/>
              <w:snapToGrid w:val="0"/>
              <w:spacing w:line="360" w:lineRule="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lang w:val="en-US" w:eastAsia="zh-CN"/>
              </w:rPr>
              <w:t>26</w:t>
            </w:r>
            <w:r>
              <w:rPr>
                <w:rFonts w:hint="eastAsia" w:ascii="仿宋_GB2312" w:hAnsi="仿宋_GB2312" w:eastAsia="仿宋_GB2312" w:cs="仿宋_GB2312"/>
                <w:color w:val="000000"/>
                <w:kern w:val="0"/>
                <w:sz w:val="21"/>
                <w:szCs w:val="21"/>
              </w:rPr>
              <w:t>只</w:t>
            </w:r>
          </w:p>
        </w:tc>
        <w:tc>
          <w:tcPr>
            <w:tcW w:w="1929" w:type="dxa"/>
            <w:vAlign w:val="center"/>
          </w:tcPr>
          <w:p>
            <w:pPr>
              <w:widowControl/>
              <w:snapToGrid w:val="0"/>
              <w:spacing w:line="360" w:lineRule="auto"/>
              <w:rPr>
                <w:rFonts w:hint="eastAsia" w:ascii="仿宋_GB2312" w:hAnsi="仿宋_GB2312" w:eastAsia="仿宋_GB2312" w:cs="仿宋_GB2312"/>
                <w:color w:val="000000"/>
                <w:kern w:val="0"/>
                <w:sz w:val="21"/>
                <w:szCs w:val="21"/>
              </w:rPr>
            </w:pPr>
          </w:p>
        </w:tc>
      </w:tr>
    </w:tbl>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（四）应会比赛选手自备的工量具清单（参赛选手准备）</w:t>
      </w:r>
    </w:p>
    <w:tbl>
      <w:tblPr>
        <w:tblStyle w:val="4"/>
        <w:tblW w:w="0" w:type="auto"/>
        <w:jc w:val="center"/>
        <w:tblLayout w:type="fixed"/>
        <w:tblCellMar>
          <w:top w:w="0" w:type="dxa"/>
          <w:left w:w="108" w:type="dxa"/>
          <w:bottom w:w="0" w:type="dxa"/>
          <w:right w:w="108" w:type="dxa"/>
        </w:tblCellMar>
      </w:tblPr>
      <w:tblGrid>
        <w:gridCol w:w="788"/>
        <w:gridCol w:w="2189"/>
        <w:gridCol w:w="2994"/>
        <w:gridCol w:w="801"/>
        <w:gridCol w:w="1750"/>
      </w:tblGrid>
      <w:tr>
        <w:tblPrEx>
          <w:tblCellMar>
            <w:top w:w="0" w:type="dxa"/>
            <w:left w:w="108" w:type="dxa"/>
            <w:bottom w:w="0" w:type="dxa"/>
            <w:right w:w="108" w:type="dxa"/>
          </w:tblCellMar>
        </w:tblPrEx>
        <w:trPr>
          <w:trHeight w:val="284" w:hRule="atLeast"/>
          <w:jc w:val="center"/>
        </w:trPr>
        <w:tc>
          <w:tcPr>
            <w:tcW w:w="788" w:type="dxa"/>
            <w:tcBorders>
              <w:top w:val="single" w:color="auto" w:sz="8" w:space="0"/>
              <w:left w:val="single" w:color="auto" w:sz="8" w:space="0"/>
              <w:bottom w:val="single" w:color="auto" w:sz="8" w:space="0"/>
              <w:right w:val="single" w:color="auto" w:sz="8" w:space="0"/>
            </w:tcBorders>
            <w:noWrap w:val="0"/>
            <w:vAlign w:val="center"/>
          </w:tcPr>
          <w:p>
            <w:pPr>
              <w:widowControl/>
              <w:adjustRightInd w:val="0"/>
              <w:snapToGrid w:val="0"/>
              <w:spacing w:line="36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序号</w:t>
            </w:r>
          </w:p>
        </w:tc>
        <w:tc>
          <w:tcPr>
            <w:tcW w:w="2189" w:type="dxa"/>
            <w:tcBorders>
              <w:top w:val="single" w:color="auto" w:sz="8" w:space="0"/>
              <w:left w:val="nil"/>
              <w:bottom w:val="single" w:color="auto" w:sz="8" w:space="0"/>
              <w:right w:val="single" w:color="auto" w:sz="8" w:space="0"/>
            </w:tcBorders>
            <w:noWrap w:val="0"/>
            <w:vAlign w:val="center"/>
          </w:tcPr>
          <w:p>
            <w:pPr>
              <w:widowControl/>
              <w:adjustRightInd w:val="0"/>
              <w:snapToGrid w:val="0"/>
              <w:spacing w:line="36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工具名称</w:t>
            </w:r>
          </w:p>
        </w:tc>
        <w:tc>
          <w:tcPr>
            <w:tcW w:w="2994" w:type="dxa"/>
            <w:tcBorders>
              <w:top w:val="single" w:color="auto" w:sz="8" w:space="0"/>
              <w:left w:val="nil"/>
              <w:bottom w:val="single" w:color="auto" w:sz="8" w:space="0"/>
              <w:right w:val="single" w:color="auto" w:sz="8" w:space="0"/>
            </w:tcBorders>
            <w:noWrap w:val="0"/>
            <w:vAlign w:val="center"/>
          </w:tcPr>
          <w:p>
            <w:pPr>
              <w:widowControl/>
              <w:adjustRightInd w:val="0"/>
              <w:snapToGrid w:val="0"/>
              <w:spacing w:line="36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型号规格</w:t>
            </w:r>
          </w:p>
        </w:tc>
        <w:tc>
          <w:tcPr>
            <w:tcW w:w="801" w:type="dxa"/>
            <w:tcBorders>
              <w:top w:val="single" w:color="auto" w:sz="8" w:space="0"/>
              <w:left w:val="nil"/>
              <w:bottom w:val="single" w:color="auto" w:sz="8" w:space="0"/>
              <w:right w:val="single" w:color="auto" w:sz="8" w:space="0"/>
            </w:tcBorders>
            <w:noWrap w:val="0"/>
            <w:vAlign w:val="center"/>
          </w:tcPr>
          <w:p>
            <w:pPr>
              <w:widowControl/>
              <w:adjustRightInd w:val="0"/>
              <w:snapToGrid w:val="0"/>
              <w:spacing w:line="36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数量</w:t>
            </w:r>
          </w:p>
        </w:tc>
        <w:tc>
          <w:tcPr>
            <w:tcW w:w="1750" w:type="dxa"/>
            <w:tcBorders>
              <w:top w:val="single" w:color="auto" w:sz="8" w:space="0"/>
              <w:left w:val="nil"/>
              <w:bottom w:val="single" w:color="auto" w:sz="8" w:space="0"/>
              <w:right w:val="single" w:color="auto" w:sz="8" w:space="0"/>
            </w:tcBorders>
            <w:noWrap w:val="0"/>
            <w:vAlign w:val="center"/>
          </w:tcPr>
          <w:p>
            <w:pPr>
              <w:widowControl/>
              <w:adjustRightInd w:val="0"/>
              <w:snapToGrid w:val="0"/>
              <w:spacing w:line="360" w:lineRule="auto"/>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备注</w:t>
            </w:r>
          </w:p>
        </w:tc>
      </w:tr>
      <w:tr>
        <w:tblPrEx>
          <w:tblCellMar>
            <w:top w:w="0" w:type="dxa"/>
            <w:left w:w="108" w:type="dxa"/>
            <w:bottom w:w="0" w:type="dxa"/>
            <w:right w:w="108" w:type="dxa"/>
          </w:tblCellMar>
        </w:tblPrEx>
        <w:trPr>
          <w:trHeight w:val="792" w:hRule="atLeast"/>
          <w:jc w:val="center"/>
        </w:trPr>
        <w:tc>
          <w:tcPr>
            <w:tcW w:w="7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w:t>
            </w:r>
          </w:p>
        </w:tc>
        <w:tc>
          <w:tcPr>
            <w:tcW w:w="2189"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连接电路的工具</w:t>
            </w:r>
          </w:p>
        </w:tc>
        <w:tc>
          <w:tcPr>
            <w:tcW w:w="2994"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firstLine="0" w:firstLineChars="0"/>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螺丝刀、剥线钳、电工钳、尖咀钳等</w:t>
            </w:r>
          </w:p>
        </w:tc>
        <w:tc>
          <w:tcPr>
            <w:tcW w:w="801"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w:t>
            </w:r>
          </w:p>
        </w:tc>
        <w:tc>
          <w:tcPr>
            <w:tcW w:w="1750"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（不允许用电动工具）</w:t>
            </w:r>
          </w:p>
        </w:tc>
      </w:tr>
      <w:tr>
        <w:tblPrEx>
          <w:tblCellMar>
            <w:top w:w="0" w:type="dxa"/>
            <w:left w:w="108" w:type="dxa"/>
            <w:bottom w:w="0" w:type="dxa"/>
            <w:right w:w="108" w:type="dxa"/>
          </w:tblCellMar>
        </w:tblPrEx>
        <w:trPr>
          <w:trHeight w:val="236" w:hRule="atLeast"/>
          <w:jc w:val="center"/>
        </w:trPr>
        <w:tc>
          <w:tcPr>
            <w:tcW w:w="788" w:type="dxa"/>
            <w:tcBorders>
              <w:top w:val="single" w:color="auto" w:sz="8" w:space="0"/>
              <w:left w:val="single" w:color="auto" w:sz="8" w:space="0"/>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w:t>
            </w:r>
          </w:p>
        </w:tc>
        <w:tc>
          <w:tcPr>
            <w:tcW w:w="2189"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电路和元件检查工具</w:t>
            </w:r>
          </w:p>
        </w:tc>
        <w:tc>
          <w:tcPr>
            <w:tcW w:w="2994"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firstLine="0" w:firstLineChars="0"/>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万用表</w:t>
            </w:r>
          </w:p>
        </w:tc>
        <w:tc>
          <w:tcPr>
            <w:tcW w:w="801"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w:t>
            </w:r>
          </w:p>
        </w:tc>
        <w:tc>
          <w:tcPr>
            <w:tcW w:w="1750" w:type="dxa"/>
            <w:tcBorders>
              <w:top w:val="single" w:color="auto" w:sz="8" w:space="0"/>
              <w:left w:val="nil"/>
              <w:bottom w:val="single" w:color="auto" w:sz="8"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p>
        </w:tc>
      </w:tr>
      <w:tr>
        <w:tblPrEx>
          <w:tblCellMar>
            <w:top w:w="0" w:type="dxa"/>
            <w:left w:w="108" w:type="dxa"/>
            <w:bottom w:w="0" w:type="dxa"/>
            <w:right w:w="108" w:type="dxa"/>
          </w:tblCellMar>
        </w:tblPrEx>
        <w:trPr>
          <w:trHeight w:val="1122" w:hRule="atLeast"/>
          <w:jc w:val="center"/>
        </w:trPr>
        <w:tc>
          <w:tcPr>
            <w:tcW w:w="788" w:type="dxa"/>
            <w:tcBorders>
              <w:top w:val="nil"/>
              <w:left w:val="single" w:color="auto" w:sz="8" w:space="0"/>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w:t>
            </w:r>
          </w:p>
        </w:tc>
        <w:tc>
          <w:tcPr>
            <w:tcW w:w="21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机械设备安装工具</w:t>
            </w:r>
          </w:p>
        </w:tc>
        <w:tc>
          <w:tcPr>
            <w:tcW w:w="2994"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firstLine="0" w:firstLineChars="0"/>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活动扳手，内、外六角扳手，钢直尺、高度尺，水平尺，角度尺等</w:t>
            </w:r>
          </w:p>
        </w:tc>
        <w:tc>
          <w:tcPr>
            <w:tcW w:w="801"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w:t>
            </w:r>
          </w:p>
        </w:tc>
        <w:tc>
          <w:tcPr>
            <w:tcW w:w="1750" w:type="dxa"/>
            <w:tcBorders>
              <w:top w:val="nil"/>
              <w:left w:val="nil"/>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（不允许用电动工具）</w:t>
            </w:r>
          </w:p>
        </w:tc>
      </w:tr>
      <w:tr>
        <w:tblPrEx>
          <w:tblCellMar>
            <w:top w:w="0" w:type="dxa"/>
            <w:left w:w="108" w:type="dxa"/>
            <w:bottom w:w="0" w:type="dxa"/>
            <w:right w:w="108" w:type="dxa"/>
          </w:tblCellMar>
        </w:tblPrEx>
        <w:trPr>
          <w:trHeight w:val="1555" w:hRule="atLeast"/>
          <w:jc w:val="center"/>
        </w:trPr>
        <w:tc>
          <w:tcPr>
            <w:tcW w:w="788" w:type="dxa"/>
            <w:tcBorders>
              <w:top w:val="nil"/>
              <w:left w:val="single" w:color="auto" w:sz="8" w:space="0"/>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w:t>
            </w:r>
          </w:p>
        </w:tc>
        <w:tc>
          <w:tcPr>
            <w:tcW w:w="21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试题作答工具</w:t>
            </w:r>
          </w:p>
        </w:tc>
        <w:tc>
          <w:tcPr>
            <w:tcW w:w="2994"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firstLine="0" w:firstLineChars="0"/>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蓝黑色圆珠笔或签字笔、HB和B型铅笔、三角尺等。</w:t>
            </w:r>
          </w:p>
        </w:tc>
        <w:tc>
          <w:tcPr>
            <w:tcW w:w="801"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自定</w:t>
            </w:r>
          </w:p>
        </w:tc>
        <w:tc>
          <w:tcPr>
            <w:tcW w:w="1750" w:type="dxa"/>
            <w:tcBorders>
              <w:top w:val="nil"/>
              <w:left w:val="nil"/>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（禁止使用红色圆珠笔和签字笔），（禁止带丁字尺）</w:t>
            </w:r>
          </w:p>
        </w:tc>
      </w:tr>
      <w:tr>
        <w:tblPrEx>
          <w:tblCellMar>
            <w:top w:w="0" w:type="dxa"/>
            <w:left w:w="108" w:type="dxa"/>
            <w:bottom w:w="0" w:type="dxa"/>
            <w:right w:w="108" w:type="dxa"/>
          </w:tblCellMar>
        </w:tblPrEx>
        <w:trPr>
          <w:trHeight w:val="738" w:hRule="atLeast"/>
          <w:jc w:val="center"/>
        </w:trPr>
        <w:tc>
          <w:tcPr>
            <w:tcW w:w="788" w:type="dxa"/>
            <w:tcBorders>
              <w:top w:val="nil"/>
              <w:left w:val="single" w:color="auto" w:sz="8" w:space="0"/>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w:t>
            </w:r>
          </w:p>
        </w:tc>
        <w:tc>
          <w:tcPr>
            <w:tcW w:w="2189"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sz w:val="21"/>
                <w:szCs w:val="21"/>
              </w:rPr>
              <w:t>绝缘鞋、工作服</w:t>
            </w:r>
          </w:p>
        </w:tc>
        <w:tc>
          <w:tcPr>
            <w:tcW w:w="2994"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p>
        </w:tc>
        <w:tc>
          <w:tcPr>
            <w:tcW w:w="801" w:type="dxa"/>
            <w:tcBorders>
              <w:top w:val="nil"/>
              <w:left w:val="nil"/>
              <w:bottom w:val="single" w:color="auto" w:sz="4" w:space="0"/>
              <w:right w:val="single" w:color="auto" w:sz="4"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p>
        </w:tc>
        <w:tc>
          <w:tcPr>
            <w:tcW w:w="1750" w:type="dxa"/>
            <w:tcBorders>
              <w:top w:val="nil"/>
              <w:left w:val="nil"/>
              <w:bottom w:val="single" w:color="auto" w:sz="4" w:space="0"/>
              <w:right w:val="single" w:color="auto" w:sz="8" w:space="0"/>
            </w:tcBorders>
            <w:noWrap w:val="0"/>
            <w:vAlign w:val="center"/>
          </w:tcPr>
          <w:p>
            <w:pPr>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jc w:val="left"/>
              <w:textAlignment w:val="baseline"/>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不允许有参赛学校任何信息</w:t>
            </w:r>
          </w:p>
        </w:tc>
      </w:tr>
    </w:tbl>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val="en-US" w:eastAsia="zh-CN"/>
        </w:rPr>
      </w:pPr>
      <w:r>
        <w:rPr>
          <w:rFonts w:hint="eastAsia"/>
          <w:spacing w:val="7"/>
          <w:sz w:val="32"/>
          <w:szCs w:val="32"/>
          <w:lang w:val="en-US" w:eastAsia="zh-CN"/>
        </w:rPr>
        <w:t>九、赛项安全</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1.比赛所用器材、设备符合国家有关安全规定。</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2.比赛现场参照相关职业岗位的要求为选手提供必要的劳动保护。</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3.连接电路时应断开电源，不允许带电连接电路。</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4.在工业机器人处于自动时，操作人员不得进入工业机器人的有效工作范围内。</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意外情况下，应立即使用急停按钮。</w:t>
      </w:r>
    </w:p>
    <w:p>
      <w:pPr>
        <w:pStyle w:val="2"/>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400" w:lineRule="exact"/>
        <w:ind w:left="0" w:leftChars="0" w:right="0" w:rightChars="0" w:firstLine="668" w:firstLineChars="200"/>
        <w:textAlignment w:val="baseline"/>
        <w:rPr>
          <w:rFonts w:hint="eastAsia"/>
          <w:spacing w:val="7"/>
          <w:sz w:val="32"/>
          <w:szCs w:val="32"/>
          <w:lang w:val="en-US" w:eastAsia="zh-CN"/>
        </w:rPr>
      </w:pPr>
      <w:r>
        <w:rPr>
          <w:rFonts w:hint="eastAsia"/>
          <w:spacing w:val="7"/>
          <w:sz w:val="32"/>
          <w:szCs w:val="32"/>
          <w:lang w:val="en-US" w:eastAsia="zh-CN"/>
        </w:rPr>
        <w:t>十、成绩评定</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（一）评分细则</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评分细则如表 3 所示。</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p>
    <w:p>
      <w:pPr>
        <w:pStyle w:val="2"/>
        <w:spacing w:before="207" w:line="222" w:lineRule="auto"/>
        <w:ind w:left="3372"/>
        <w:rPr>
          <w:spacing w:val="-3"/>
          <w:sz w:val="24"/>
          <w:szCs w:val="24"/>
        </w:rPr>
      </w:pPr>
    </w:p>
    <w:p>
      <w:pPr>
        <w:pStyle w:val="2"/>
        <w:spacing w:before="207" w:line="222" w:lineRule="auto"/>
        <w:ind w:left="3372"/>
        <w:rPr>
          <w:spacing w:val="-3"/>
          <w:sz w:val="24"/>
          <w:szCs w:val="24"/>
        </w:rPr>
      </w:pPr>
    </w:p>
    <w:p>
      <w:pPr>
        <w:pStyle w:val="2"/>
        <w:spacing w:before="207" w:line="222" w:lineRule="auto"/>
        <w:ind w:left="3372"/>
        <w:rPr>
          <w:spacing w:val="-3"/>
          <w:sz w:val="24"/>
          <w:szCs w:val="24"/>
        </w:rPr>
      </w:pPr>
    </w:p>
    <w:p>
      <w:pPr>
        <w:pStyle w:val="2"/>
        <w:spacing w:before="207" w:line="222" w:lineRule="auto"/>
        <w:ind w:left="3372"/>
        <w:rPr>
          <w:rFonts w:hint="eastAsia" w:ascii="仿宋_GB2312" w:hAnsi="仿宋_GB2312" w:eastAsia="仿宋_GB2312" w:cs="仿宋_GB2312"/>
          <w:b/>
          <w:bCs/>
          <w:sz w:val="24"/>
          <w:szCs w:val="24"/>
        </w:rPr>
      </w:pPr>
      <w:r>
        <w:rPr>
          <w:rFonts w:hint="eastAsia" w:ascii="仿宋_GB2312" w:hAnsi="仿宋_GB2312" w:eastAsia="仿宋_GB2312" w:cs="仿宋_GB2312"/>
          <w:b/>
          <w:bCs/>
          <w:spacing w:val="-3"/>
          <w:sz w:val="24"/>
          <w:szCs w:val="24"/>
        </w:rPr>
        <w:t>表</w:t>
      </w:r>
      <w:r>
        <w:rPr>
          <w:rFonts w:hint="eastAsia" w:ascii="仿宋_GB2312" w:hAnsi="仿宋_GB2312" w:eastAsia="仿宋_GB2312" w:cs="仿宋_GB2312"/>
          <w:b/>
          <w:bCs/>
          <w:spacing w:val="-51"/>
          <w:sz w:val="24"/>
          <w:szCs w:val="24"/>
        </w:rPr>
        <w:t xml:space="preserve"> </w:t>
      </w:r>
      <w:r>
        <w:rPr>
          <w:rFonts w:hint="eastAsia" w:ascii="仿宋_GB2312" w:hAnsi="仿宋_GB2312" w:eastAsia="仿宋_GB2312" w:cs="仿宋_GB2312"/>
          <w:b/>
          <w:bCs/>
          <w:spacing w:val="-3"/>
          <w:sz w:val="24"/>
          <w:szCs w:val="24"/>
        </w:rPr>
        <w:t>3  评分细则</w:t>
      </w:r>
    </w:p>
    <w:p>
      <w:pPr>
        <w:spacing w:before="30"/>
      </w:pPr>
    </w:p>
    <w:tbl>
      <w:tblPr>
        <w:tblStyle w:val="6"/>
        <w:tblW w:w="7947" w:type="dxa"/>
        <w:tblInd w:w="1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8"/>
        <w:gridCol w:w="724"/>
        <w:gridCol w:w="5220"/>
        <w:gridCol w:w="8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138" w:type="dxa"/>
            <w:vAlign w:val="center"/>
          </w:tcPr>
          <w:p>
            <w:pPr>
              <w:pStyle w:val="7"/>
              <w:spacing w:line="215" w:lineRule="auto"/>
              <w:ind w:left="162"/>
              <w:jc w:val="center"/>
              <w:rPr>
                <w:rFonts w:hint="eastAsia"/>
                <w:b/>
                <w:bCs/>
                <w:spacing w:val="-1"/>
              </w:rPr>
            </w:pPr>
            <w:r>
              <w:rPr>
                <w:rFonts w:hint="eastAsia"/>
                <w:b/>
                <w:bCs/>
                <w:spacing w:val="-1"/>
              </w:rPr>
              <w:t>一级指标</w:t>
            </w:r>
          </w:p>
        </w:tc>
        <w:tc>
          <w:tcPr>
            <w:tcW w:w="724" w:type="dxa"/>
            <w:vAlign w:val="center"/>
          </w:tcPr>
          <w:p>
            <w:pPr>
              <w:pStyle w:val="7"/>
              <w:spacing w:line="215" w:lineRule="auto"/>
              <w:ind w:left="162"/>
              <w:jc w:val="center"/>
              <w:rPr>
                <w:rFonts w:hint="eastAsia"/>
                <w:b/>
                <w:bCs/>
                <w:spacing w:val="-1"/>
              </w:rPr>
            </w:pPr>
            <w:r>
              <w:rPr>
                <w:rFonts w:hint="eastAsia"/>
                <w:b/>
                <w:bCs/>
                <w:spacing w:val="-1"/>
              </w:rPr>
              <w:t>比例</w:t>
            </w:r>
          </w:p>
        </w:tc>
        <w:tc>
          <w:tcPr>
            <w:tcW w:w="5220" w:type="dxa"/>
            <w:vAlign w:val="center"/>
          </w:tcPr>
          <w:p>
            <w:pPr>
              <w:pStyle w:val="7"/>
              <w:spacing w:line="215" w:lineRule="auto"/>
              <w:ind w:left="162"/>
              <w:jc w:val="center"/>
              <w:rPr>
                <w:rFonts w:hint="eastAsia"/>
                <w:b/>
                <w:bCs/>
                <w:spacing w:val="-1"/>
              </w:rPr>
            </w:pPr>
            <w:r>
              <w:rPr>
                <w:rFonts w:hint="eastAsia"/>
                <w:b/>
                <w:bCs/>
                <w:spacing w:val="-1"/>
              </w:rPr>
              <w:t>二级指标</w:t>
            </w:r>
          </w:p>
        </w:tc>
        <w:tc>
          <w:tcPr>
            <w:tcW w:w="865" w:type="dxa"/>
            <w:vAlign w:val="center"/>
          </w:tcPr>
          <w:p>
            <w:pPr>
              <w:pStyle w:val="7"/>
              <w:spacing w:line="215" w:lineRule="auto"/>
              <w:ind w:left="162"/>
              <w:jc w:val="center"/>
              <w:rPr>
                <w:rFonts w:hint="eastAsia"/>
                <w:b/>
                <w:bCs/>
                <w:spacing w:val="-1"/>
              </w:rPr>
            </w:pPr>
            <w:r>
              <w:rPr>
                <w:rFonts w:hint="eastAsia"/>
                <w:b/>
                <w:bCs/>
                <w:spacing w:val="-1"/>
              </w:rPr>
              <w:t>配分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67" w:hRule="atLeast"/>
        </w:trPr>
        <w:tc>
          <w:tcPr>
            <w:tcW w:w="1138" w:type="dxa"/>
            <w:vMerge w:val="restart"/>
            <w:tcBorders>
              <w:bottom w:val="nil"/>
            </w:tcBorders>
            <w:vAlign w:val="center"/>
          </w:tcPr>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p>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模块一</w:t>
            </w:r>
          </w:p>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智能制造</w:t>
            </w:r>
          </w:p>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设备安装</w:t>
            </w:r>
          </w:p>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与调试</w:t>
            </w:r>
          </w:p>
        </w:tc>
        <w:tc>
          <w:tcPr>
            <w:tcW w:w="724" w:type="dxa"/>
            <w:vMerge w:val="restart"/>
            <w:tcBorders>
              <w:bottom w:val="nil"/>
            </w:tcBorders>
            <w:vAlign w:val="center"/>
          </w:tcPr>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40</w:t>
            </w:r>
            <w:r>
              <w:rPr>
                <w:rFonts w:hint="eastAsia" w:ascii="仿宋_GB2312" w:hAnsi="仿宋_GB2312" w:eastAsia="仿宋_GB2312" w:cs="仿宋_GB2312"/>
                <w:spacing w:val="-1"/>
                <w:position w:val="7"/>
              </w:rPr>
              <w:t>%</w:t>
            </w: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w:t>
            </w:r>
            <w:r>
              <w:rPr>
                <w:rFonts w:hint="eastAsia" w:ascii="仿宋_GB2312" w:hAnsi="仿宋_GB2312" w:eastAsia="仿宋_GB2312" w:cs="仿宋_GB2312"/>
                <w:spacing w:val="-1"/>
                <w:position w:val="7"/>
              </w:rPr>
              <w:t>务一 智能制造设备的机械装调</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1.机械安装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（1）法兰安装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w:t>
            </w:r>
            <w:r>
              <w:rPr>
                <w:rFonts w:hint="eastAsia" w:ascii="仿宋_GB2312" w:hAnsi="仿宋_GB2312" w:eastAsia="仿宋_GB2312" w:cs="仿宋_GB2312"/>
                <w:spacing w:val="-1"/>
                <w:position w:val="7"/>
                <w:lang w:val="en-US" w:eastAsia="zh-CN"/>
              </w:rPr>
              <w:t>2</w:t>
            </w:r>
            <w:r>
              <w:rPr>
                <w:rFonts w:hint="eastAsia" w:ascii="仿宋_GB2312" w:hAnsi="仿宋_GB2312" w:eastAsia="仿宋_GB2312" w:cs="仿宋_GB2312"/>
                <w:spacing w:val="-1"/>
                <w:position w:val="7"/>
              </w:rPr>
              <w:t>）码垛、涂胶单元安装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w:t>
            </w:r>
            <w:r>
              <w:rPr>
                <w:rFonts w:hint="eastAsia" w:ascii="仿宋_GB2312" w:hAnsi="仿宋_GB2312" w:eastAsia="仿宋_GB2312" w:cs="仿宋_GB2312"/>
                <w:spacing w:val="-1"/>
                <w:position w:val="7"/>
                <w:lang w:val="en-US" w:eastAsia="zh-CN"/>
              </w:rPr>
              <w:t>3</w:t>
            </w:r>
            <w:r>
              <w:rPr>
                <w:rFonts w:hint="eastAsia" w:ascii="仿宋_GB2312" w:hAnsi="仿宋_GB2312" w:eastAsia="仿宋_GB2312" w:cs="仿宋_GB2312"/>
                <w:spacing w:val="-1"/>
                <w:position w:val="7"/>
              </w:rPr>
              <w:t>）快换工具安装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w:t>
            </w:r>
            <w:r>
              <w:rPr>
                <w:rFonts w:hint="eastAsia" w:ascii="仿宋_GB2312" w:hAnsi="仿宋_GB2312" w:eastAsia="仿宋_GB2312" w:cs="仿宋_GB2312"/>
                <w:spacing w:val="-1"/>
                <w:position w:val="7"/>
                <w:lang w:val="en-US" w:eastAsia="zh-CN"/>
              </w:rPr>
              <w:t>4</w:t>
            </w:r>
            <w:r>
              <w:rPr>
                <w:rFonts w:hint="eastAsia" w:ascii="仿宋_GB2312" w:hAnsi="仿宋_GB2312" w:eastAsia="仿宋_GB2312" w:cs="仿宋_GB2312"/>
                <w:spacing w:val="-1"/>
                <w:position w:val="7"/>
              </w:rPr>
              <w:t>）输送带单元安装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w:t>
            </w:r>
            <w:r>
              <w:rPr>
                <w:rFonts w:hint="eastAsia" w:ascii="仿宋_GB2312" w:hAnsi="仿宋_GB2312" w:eastAsia="仿宋_GB2312" w:cs="仿宋_GB2312"/>
                <w:spacing w:val="-1"/>
                <w:position w:val="7"/>
                <w:lang w:val="en-US" w:eastAsia="zh-CN"/>
              </w:rPr>
              <w:t>5</w:t>
            </w:r>
            <w:r>
              <w:rPr>
                <w:rFonts w:hint="eastAsia" w:ascii="仿宋_GB2312" w:hAnsi="仿宋_GB2312" w:eastAsia="仿宋_GB2312" w:cs="仿宋_GB2312"/>
                <w:spacing w:val="-1"/>
                <w:position w:val="7"/>
              </w:rPr>
              <w:t>）布局搭建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2.气路连接</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（1）法兰、夹爪、快换、电磁阀、气缸的气路 连接</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（2）过滤器压力调节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（3）气缸节流阀调节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3.安装工艺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（1）整体气路绑扎工艺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（2）阀岛气管接头第一根扎带、机器人进气口 气管接头等绑扎工艺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（3）扎带修剪工艺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（4）正负压气管颜色工艺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（5）气路和电气线路分槽</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（6）整体电路绑扎工艺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4.手动调试</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5.职业素养</w:t>
            </w:r>
          </w:p>
        </w:tc>
        <w:tc>
          <w:tcPr>
            <w:tcW w:w="865" w:type="dxa"/>
            <w:vAlign w:val="center"/>
          </w:tcPr>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18分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0" w:hRule="atLeast"/>
        </w:trPr>
        <w:tc>
          <w:tcPr>
            <w:tcW w:w="1138"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任务二 智能制造设备的电气装调</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1.电气安装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（1）磁性开关、接近开关等安装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（2）信号端子处接线</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（3）红绿指示灯、检测指示灯安装接线 2.外围信号连接</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（1）工业机器人 I/O 信号板的接线</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（2）视觉控制器的接线</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（3）光栅的接线</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3.安装工艺</w:t>
            </w:r>
          </w:p>
        </w:tc>
        <w:tc>
          <w:tcPr>
            <w:tcW w:w="865" w:type="dxa"/>
            <w:vAlign w:val="center"/>
          </w:tcPr>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12分</w:t>
            </w:r>
          </w:p>
        </w:tc>
      </w:tr>
    </w:tbl>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sectPr>
          <w:footerReference r:id="rId7" w:type="default"/>
          <w:pgSz w:w="11910" w:h="16840"/>
          <w:pgMar w:top="1417" w:right="1417" w:bottom="1417" w:left="1417" w:header="0" w:footer="802" w:gutter="0"/>
          <w:paperSrc/>
          <w:cols w:space="0" w:num="1"/>
          <w:rtlGutter w:val="0"/>
          <w:docGrid w:linePitch="0" w:charSpace="0"/>
        </w:sectPr>
      </w:pPr>
    </w:p>
    <w:tbl>
      <w:tblPr>
        <w:tblStyle w:val="6"/>
        <w:tblW w:w="7947" w:type="dxa"/>
        <w:tblInd w:w="1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8"/>
        <w:gridCol w:w="724"/>
        <w:gridCol w:w="5220"/>
        <w:gridCol w:w="8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138" w:type="dxa"/>
            <w:vMerge w:val="restart"/>
            <w:tcBorders>
              <w:bottom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restart"/>
            <w:tcBorders>
              <w:bottom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4.手动调试</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5.职业素养</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3" w:hRule="atLeast"/>
        </w:trPr>
        <w:tc>
          <w:tcPr>
            <w:tcW w:w="1138"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任务三 智能制造设备的建模仿真</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1.智能制造设备布局搭建</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2.智能制造设备功能仿真验证</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3.职业素养</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10</w:t>
            </w:r>
            <w:r>
              <w:rPr>
                <w:rFonts w:hint="eastAsia" w:ascii="仿宋_GB2312" w:hAnsi="仿宋_GB2312" w:eastAsia="仿宋_GB2312" w:cs="仿宋_GB2312"/>
                <w:spacing w:val="-1"/>
                <w:position w:val="7"/>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6" w:hRule="atLeast"/>
        </w:trPr>
        <w:tc>
          <w:tcPr>
            <w:tcW w:w="1138" w:type="dxa"/>
            <w:vMerge w:val="restart"/>
            <w:tcBorders>
              <w:bottom w:val="nil"/>
            </w:tcBorders>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模块二  智能制造 设备的维 护及维修</w:t>
            </w:r>
          </w:p>
        </w:tc>
        <w:tc>
          <w:tcPr>
            <w:tcW w:w="724" w:type="dxa"/>
            <w:vMerge w:val="restart"/>
            <w:tcBorders>
              <w:bottom w:val="nil"/>
            </w:tcBorders>
            <w:vAlign w:val="center"/>
          </w:tcPr>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21</w:t>
            </w:r>
            <w:r>
              <w:rPr>
                <w:rFonts w:hint="eastAsia" w:ascii="仿宋_GB2312" w:hAnsi="仿宋_GB2312" w:eastAsia="仿宋_GB2312" w:cs="仿宋_GB2312"/>
                <w:spacing w:val="-1"/>
                <w:position w:val="7"/>
              </w:rPr>
              <w:t>%</w:t>
            </w: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任务一 智能制造设备维修测试</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1.机器人设备的维修</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（1）机器人线缆连接</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（2）机器人末端设备的维修</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2.机器人的参数标定</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（1）零点标定</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（2）工具坐标系标定</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（3）工件坐标系标定</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3.职业素养</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9</w:t>
            </w:r>
            <w:r>
              <w:rPr>
                <w:rFonts w:hint="eastAsia" w:ascii="仿宋_GB2312" w:hAnsi="仿宋_GB2312" w:eastAsia="仿宋_GB2312" w:cs="仿宋_GB2312"/>
                <w:spacing w:val="-1"/>
                <w:position w:val="7"/>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6" w:hRule="atLeast"/>
        </w:trPr>
        <w:tc>
          <w:tcPr>
            <w:tcW w:w="1138"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任务二 智能制造设备维护验证</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1</w:t>
            </w:r>
            <w:r>
              <w:rPr>
                <w:rFonts w:hint="eastAsia" w:ascii="仿宋_GB2312" w:hAnsi="仿宋_GB2312" w:eastAsia="仿宋_GB2312" w:cs="仿宋_GB2312"/>
                <w:spacing w:val="-1"/>
                <w:position w:val="7"/>
              </w:rPr>
              <w:t>.视觉分拣功能验证</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2</w:t>
            </w:r>
            <w:r>
              <w:rPr>
                <w:rFonts w:hint="eastAsia" w:ascii="仿宋_GB2312" w:hAnsi="仿宋_GB2312" w:eastAsia="仿宋_GB2312" w:cs="仿宋_GB2312"/>
                <w:spacing w:val="-1"/>
                <w:position w:val="7"/>
              </w:rPr>
              <w:t>.输送线跟踪功能验证</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3</w:t>
            </w:r>
            <w:r>
              <w:rPr>
                <w:rFonts w:hint="eastAsia" w:ascii="仿宋_GB2312" w:hAnsi="仿宋_GB2312" w:eastAsia="仿宋_GB2312" w:cs="仿宋_GB2312"/>
                <w:spacing w:val="-1"/>
                <w:position w:val="7"/>
              </w:rPr>
              <w:t>.职业素养</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12分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6" w:hRule="atLeast"/>
        </w:trPr>
        <w:tc>
          <w:tcPr>
            <w:tcW w:w="1138" w:type="dxa"/>
            <w:vMerge w:val="restart"/>
            <w:tcBorders>
              <w:bottom w:val="nil"/>
            </w:tcBorders>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模块三</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智能制造</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设备的程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序编制与</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运行</w:t>
            </w:r>
          </w:p>
        </w:tc>
        <w:tc>
          <w:tcPr>
            <w:tcW w:w="724" w:type="dxa"/>
            <w:vMerge w:val="restart"/>
            <w:tcBorders>
              <w:bottom w:val="nil"/>
            </w:tcBorders>
            <w:vAlign w:val="center"/>
          </w:tcPr>
          <w:p>
            <w:pPr>
              <w:pStyle w:val="7"/>
              <w:spacing w:before="49" w:line="343" w:lineRule="exact"/>
              <w:ind w:left="170"/>
              <w:jc w:val="center"/>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47%</w:t>
            </w: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任务一  产品的外壳涂胶</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1.产品外壳基础涂胶</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（1）涂胶工具使用</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（2）工艺过程的起始点、结束点</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（3）涂胶轨迹与涂胶组件沿水平、方向偏移要 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（4）涂胶轨迹要求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2</w:t>
            </w:r>
            <w:r>
              <w:rPr>
                <w:rFonts w:hint="eastAsia" w:ascii="仿宋_GB2312" w:hAnsi="仿宋_GB2312" w:eastAsia="仿宋_GB2312" w:cs="仿宋_GB2312"/>
                <w:spacing w:val="-1"/>
                <w:position w:val="7"/>
              </w:rPr>
              <w:t>.工业机器人自动运行模式</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3</w:t>
            </w:r>
            <w:r>
              <w:rPr>
                <w:rFonts w:hint="eastAsia" w:ascii="仿宋_GB2312" w:hAnsi="仿宋_GB2312" w:eastAsia="仿宋_GB2312" w:cs="仿宋_GB2312"/>
                <w:spacing w:val="-1"/>
                <w:position w:val="7"/>
              </w:rPr>
              <w:t>.按定制布局有误差，该模块不得分</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4</w:t>
            </w:r>
            <w:r>
              <w:rPr>
                <w:rFonts w:hint="eastAsia" w:ascii="仿宋_GB2312" w:hAnsi="仿宋_GB2312" w:eastAsia="仿宋_GB2312" w:cs="仿宋_GB2312"/>
                <w:spacing w:val="-1"/>
                <w:position w:val="7"/>
              </w:rPr>
              <w:t>.职业素养</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12</w:t>
            </w:r>
            <w:r>
              <w:rPr>
                <w:rFonts w:hint="eastAsia" w:ascii="仿宋_GB2312" w:hAnsi="仿宋_GB2312" w:eastAsia="仿宋_GB2312" w:cs="仿宋_GB2312"/>
                <w:spacing w:val="-1"/>
                <w:position w:val="7"/>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9" w:hRule="atLeast"/>
        </w:trPr>
        <w:tc>
          <w:tcPr>
            <w:tcW w:w="1138"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continue"/>
            <w:tcBorders>
              <w:top w:val="nil"/>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任务二  产品的码（拆）垛</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1.产品基础码（拆）垛</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（1）码（拆）垛夹爪工具使用</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（2）工艺过程的起始点、结束点</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（3）物料码（拆）垛位置要求（如偏离、缝隙</w:t>
            </w:r>
          </w:p>
        </w:tc>
        <w:tc>
          <w:tcPr>
            <w:tcW w:w="865" w:type="dxa"/>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lang w:val="en-US" w:eastAsia="zh-CN"/>
              </w:rPr>
              <w:t>12</w:t>
            </w:r>
            <w:r>
              <w:rPr>
                <w:rFonts w:hint="eastAsia" w:ascii="仿宋_GB2312" w:hAnsi="仿宋_GB2312" w:eastAsia="仿宋_GB2312" w:cs="仿宋_GB2312"/>
                <w:spacing w:val="-1"/>
                <w:position w:val="7"/>
              </w:rPr>
              <w:t>分</w:t>
            </w:r>
          </w:p>
        </w:tc>
      </w:tr>
    </w:tbl>
    <w:p>
      <w:pPr>
        <w:pStyle w:val="7"/>
        <w:spacing w:before="49" w:line="343" w:lineRule="exact"/>
        <w:ind w:left="170"/>
        <w:rPr>
          <w:rFonts w:hint="eastAsia" w:ascii="仿宋_GB2312" w:hAnsi="仿宋_GB2312" w:eastAsia="仿宋_GB2312" w:cs="仿宋_GB2312"/>
          <w:spacing w:val="-1"/>
          <w:position w:val="7"/>
        </w:rPr>
      </w:pPr>
    </w:p>
    <w:tbl>
      <w:tblPr>
        <w:tblStyle w:val="6"/>
        <w:tblW w:w="7947" w:type="dxa"/>
        <w:tblInd w:w="16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8"/>
        <w:gridCol w:w="724"/>
        <w:gridCol w:w="5220"/>
        <w:gridCol w:w="86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3" w:hRule="atLeast"/>
        </w:trPr>
        <w:tc>
          <w:tcPr>
            <w:tcW w:w="1138" w:type="dxa"/>
            <w:vMerge w:val="restart"/>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restart"/>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等）</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（4）码（拆）垛的形状要求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2.产品定制码（拆）垛</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（1）HMI 和 PLC 编程设计定制功能</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（2）定制选择码（拆）垛夹爪工具、工艺过程 的起始点、结束点、物料码（拆）垛位置要求（如</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偏离、缝隙等）、码（拆）垛的形状要求 3.工业机器人自动运行模式</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4.按定制布局有误差，该模块不得分</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5.职业素养</w:t>
            </w:r>
          </w:p>
        </w:tc>
        <w:tc>
          <w:tcPr>
            <w:tcW w:w="865" w:type="dxa"/>
            <w:tcBorders>
              <w:lef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09" w:hRule="atLeast"/>
        </w:trPr>
        <w:tc>
          <w:tcPr>
            <w:tcW w:w="1138" w:type="dxa"/>
            <w:vMerge w:val="continue"/>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724" w:type="dxa"/>
            <w:vMerge w:val="continue"/>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tc>
        <w:tc>
          <w:tcPr>
            <w:tcW w:w="5220" w:type="dxa"/>
            <w:tcBorders>
              <w:top w:val="single" w:color="auto" w:sz="4" w:space="0"/>
              <w:left w:val="single" w:color="auto" w:sz="4" w:space="0"/>
              <w:bottom w:val="single" w:color="auto" w:sz="4" w:space="0"/>
              <w:righ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任务三  产品零件装配</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1.设备测试</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（1）触摸屏对各检测 LED 灯、指示灯的测试 （2）触摸屏对升降气缸、推动气缸的测试</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2.产品零部件简单装配</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（1）吸盘工具使用</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（2）零部件的拾取</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（3）零部件的视觉检测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（4）零部件的分拣</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（5）零部件的安装</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（6）盖板拆除</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（7）其他简单工艺编程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3.产品复杂工艺装配</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（1）零部件（颜色、形状等）视觉检测与分拣 编程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（2）定制零部件分拣工艺和复杂流程编程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（3）定制零部件盖板拆装</w:t>
            </w:r>
            <w:r>
              <w:rPr>
                <w:rFonts w:hint="eastAsia" w:ascii="仿宋_GB2312" w:hAnsi="仿宋_GB2312" w:eastAsia="仿宋_GB2312" w:cs="仿宋_GB2312"/>
                <w:spacing w:val="-1"/>
                <w:position w:val="7"/>
                <w:lang w:eastAsia="zh-CN"/>
              </w:rPr>
              <w:t>、</w:t>
            </w:r>
            <w:r>
              <w:rPr>
                <w:rFonts w:hint="eastAsia" w:ascii="仿宋_GB2312" w:hAnsi="仿宋_GB2312" w:eastAsia="仿宋_GB2312" w:cs="仿宋_GB2312"/>
                <w:spacing w:val="-1"/>
                <w:position w:val="7"/>
              </w:rPr>
              <w:t>盖板检测和流程编 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（4）2次产品检测与显示编程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（5）其他复杂工艺编程</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4.工业机器人自动运行模式</w:t>
            </w: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5.职业素养</w:t>
            </w:r>
          </w:p>
        </w:tc>
        <w:tc>
          <w:tcPr>
            <w:tcW w:w="865" w:type="dxa"/>
            <w:tcBorders>
              <w:left w:val="single" w:color="auto" w:sz="4" w:space="0"/>
            </w:tcBorders>
            <w:vAlign w:val="top"/>
          </w:tcPr>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p>
          <w:p>
            <w:pPr>
              <w:pStyle w:val="7"/>
              <w:spacing w:before="49" w:line="343" w:lineRule="exact"/>
              <w:ind w:left="170"/>
              <w:rPr>
                <w:rFonts w:hint="eastAsia" w:ascii="仿宋_GB2312" w:hAnsi="仿宋_GB2312" w:eastAsia="仿宋_GB2312" w:cs="仿宋_GB2312"/>
                <w:spacing w:val="-1"/>
                <w:position w:val="7"/>
              </w:rPr>
            </w:pPr>
            <w:r>
              <w:rPr>
                <w:rFonts w:hint="eastAsia" w:ascii="仿宋_GB2312" w:hAnsi="仿宋_GB2312" w:eastAsia="仿宋_GB2312" w:cs="仿宋_GB2312"/>
                <w:spacing w:val="-1"/>
                <w:position w:val="7"/>
              </w:rPr>
              <w:t>15分</w:t>
            </w:r>
          </w:p>
        </w:tc>
      </w:tr>
    </w:tbl>
    <w:p>
      <w:pPr>
        <w:rPr>
          <w:rFonts w:ascii="Arial"/>
          <w:sz w:val="21"/>
        </w:rPr>
      </w:pPr>
    </w:p>
    <w:p>
      <w:pPr>
        <w:rPr>
          <w:rFonts w:ascii="Arial" w:hAnsi="Arial" w:eastAsia="Arial" w:cs="Arial"/>
          <w:sz w:val="21"/>
          <w:szCs w:val="21"/>
        </w:rPr>
        <w:sectPr>
          <w:footerReference r:id="rId8" w:type="default"/>
          <w:pgSz w:w="11910" w:h="16840"/>
          <w:pgMar w:top="1417" w:right="1417" w:bottom="1417" w:left="1417" w:header="0" w:footer="802" w:gutter="0"/>
          <w:paperSrc/>
          <w:cols w:space="0" w:num="1"/>
          <w:rtlGutter w:val="0"/>
          <w:docGrid w:linePitch="0" w:charSpace="0"/>
        </w:sectPr>
      </w:pP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（二）评分方式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赛项裁判组负责赛项成绩评定工作，设裁判长一名，全面负责赛项的裁判和管理工作。参赛选手根据赛项任务书的要求进行操作，需要裁判确认的内容必须举手经过裁判员的确认</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否则不得分。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赛项裁判组本着“公平、公正、公开、科学、规范、透明、无异议”的原则，根据裁判的现场记录、参赛队选手的赛项任务书及评分标准，评定成绩。</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评分方法为过程评分，所有评分材料须由相应评分裁判</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选手签字和裁判长确认。</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裁判的分组由裁判长负责。无相应执裁任务的裁判不进</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入选手工位。选手按照裁判的指令展示评分项描述的功能。</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rPr>
        <w:t>报送。由赛场工作人员将确认的赛项成绩信息扫描电子版 保存。同时将裁判长、仲裁组及监督组签字的纸质打印成绩单报送大赛执委会。</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rPr>
        <w:t>公布</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记分员将解密的各参赛队伍成绩汇总成比赛成绩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经裁判长</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监督仲裁组长签字后，公布比赛结果。</w:t>
      </w:r>
    </w:p>
    <w:p>
      <w:pPr>
        <w:pStyle w:val="2"/>
        <w:spacing w:before="221" w:line="226" w:lineRule="auto"/>
        <w:ind w:left="196"/>
        <w:rPr>
          <w:rFonts w:hint="eastAsia"/>
          <w:spacing w:val="7"/>
          <w:sz w:val="32"/>
          <w:szCs w:val="32"/>
          <w:lang w:eastAsia="zh-CN"/>
        </w:rPr>
      </w:pPr>
      <w:r>
        <w:rPr>
          <w:rFonts w:hint="eastAsia"/>
          <w:spacing w:val="7"/>
          <w:sz w:val="32"/>
          <w:szCs w:val="32"/>
          <w:lang w:eastAsia="zh-CN"/>
        </w:rPr>
        <w:t>十一、奖项设置</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（一）成绩排名方法</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名次按比赛成绩由高到低排列，比赛成绩高的参赛队名次在前</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若比赛成绩相同</w:t>
      </w:r>
      <w:r>
        <w:rPr>
          <w:rFonts w:hint="eastAsia" w:ascii="仿宋_GB2312" w:hAnsi="仿宋_GB2312" w:eastAsia="仿宋_GB2312" w:cs="仿宋_GB2312"/>
          <w:sz w:val="24"/>
          <w:szCs w:val="24"/>
          <w:lang w:eastAsia="zh-CN"/>
        </w:rPr>
        <w:t>的</w:t>
      </w:r>
      <w:r>
        <w:rPr>
          <w:rFonts w:hint="eastAsia" w:ascii="仿宋_GB2312" w:hAnsi="仿宋_GB2312" w:eastAsia="仿宋_GB2312" w:cs="仿宋_GB2312"/>
          <w:sz w:val="24"/>
          <w:szCs w:val="24"/>
        </w:rPr>
        <w:t>，则</w:t>
      </w:r>
      <w:r>
        <w:rPr>
          <w:rFonts w:hint="eastAsia" w:ascii="仿宋_GB2312" w:hAnsi="仿宋_GB2312" w:eastAsia="仿宋_GB2312" w:cs="仿宋_GB2312"/>
          <w:sz w:val="24"/>
          <w:szCs w:val="24"/>
          <w:lang w:eastAsia="zh-CN"/>
        </w:rPr>
        <w:t>取并列名次</w:t>
      </w:r>
      <w:r>
        <w:rPr>
          <w:rFonts w:hint="eastAsia" w:ascii="仿宋_GB2312" w:hAnsi="仿宋_GB2312" w:eastAsia="仿宋_GB2312" w:cs="仿宋_GB2312"/>
          <w:sz w:val="24"/>
          <w:szCs w:val="24"/>
        </w:rPr>
        <w:t>。</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b/>
          <w:bCs/>
          <w:sz w:val="24"/>
          <w:szCs w:val="24"/>
        </w:rPr>
        <w:t>（二）参赛选手奖励</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本赛项设置团体一、二、三等奖，以赛项实际参赛队总数为基数，一、二、三等奖获奖比例分别为 10%、</w:t>
      </w:r>
      <w:r>
        <w:rPr>
          <w:rFonts w:hint="eastAsia" w:ascii="仿宋_GB2312" w:hAnsi="仿宋_GB2312" w:eastAsia="仿宋_GB2312" w:cs="仿宋_GB2312"/>
          <w:sz w:val="24"/>
          <w:szCs w:val="24"/>
          <w:lang w:val="en-US" w:eastAsia="zh-CN"/>
        </w:rPr>
        <w:t>30</w:t>
      </w:r>
      <w:r>
        <w:rPr>
          <w:rFonts w:hint="eastAsia" w:ascii="仿宋_GB2312" w:hAnsi="仿宋_GB2312" w:eastAsia="仿宋_GB2312" w:cs="仿宋_GB2312"/>
          <w:sz w:val="24"/>
          <w:szCs w:val="24"/>
        </w:rPr>
        <w:t>%、</w:t>
      </w:r>
      <w:r>
        <w:rPr>
          <w:rFonts w:hint="eastAsia" w:ascii="仿宋_GB2312" w:hAnsi="仿宋_GB2312" w:eastAsia="仿宋_GB2312" w:cs="仿宋_GB2312"/>
          <w:sz w:val="24"/>
          <w:szCs w:val="24"/>
          <w:lang w:val="en-US" w:eastAsia="zh-CN"/>
        </w:rPr>
        <w:t>40</w:t>
      </w:r>
      <w:r>
        <w:rPr>
          <w:rFonts w:hint="eastAsia" w:ascii="仿宋_GB2312" w:hAnsi="仿宋_GB2312" w:eastAsia="仿宋_GB2312" w:cs="仿宋_GB2312"/>
          <w:sz w:val="24"/>
          <w:szCs w:val="24"/>
        </w:rPr>
        <w:t>%（小数点后四舍五入）</w:t>
      </w:r>
      <w:r>
        <w:rPr>
          <w:rFonts w:hint="eastAsia" w:ascii="仿宋_GB2312" w:hAnsi="仿宋_GB2312" w:eastAsia="仿宋_GB2312" w:cs="仿宋_GB2312"/>
          <w:sz w:val="24"/>
          <w:szCs w:val="24"/>
          <w:lang w:eastAsia="zh-CN"/>
        </w:rPr>
        <w:t>。</w:t>
      </w:r>
    </w:p>
    <w:p>
      <w:pPr>
        <w:pStyle w:val="2"/>
        <w:spacing w:before="221" w:line="226" w:lineRule="auto"/>
        <w:ind w:left="196"/>
        <w:rPr>
          <w:rFonts w:hint="eastAsia"/>
          <w:spacing w:val="7"/>
          <w:sz w:val="32"/>
          <w:szCs w:val="32"/>
          <w:lang w:eastAsia="zh-CN"/>
        </w:rPr>
      </w:pPr>
      <w:r>
        <w:rPr>
          <w:rFonts w:hint="eastAsia"/>
          <w:spacing w:val="7"/>
          <w:sz w:val="32"/>
          <w:szCs w:val="32"/>
          <w:lang w:eastAsia="zh-CN"/>
        </w:rPr>
        <w:t>十二、竞赛须知</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（一）参赛队须知</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1.各</w:t>
      </w:r>
      <w:r>
        <w:rPr>
          <w:rFonts w:hint="eastAsia" w:ascii="仿宋_GB2312" w:hAnsi="仿宋_GB2312" w:eastAsia="仿宋_GB2312" w:cs="仿宋_GB2312"/>
          <w:sz w:val="24"/>
          <w:szCs w:val="24"/>
          <w:lang w:eastAsia="zh-CN"/>
        </w:rPr>
        <w:t>学校</w:t>
      </w:r>
      <w:r>
        <w:rPr>
          <w:rFonts w:hint="eastAsia" w:ascii="仿宋_GB2312" w:hAnsi="仿宋_GB2312" w:eastAsia="仿宋_GB2312" w:cs="仿宋_GB2312"/>
          <w:sz w:val="24"/>
          <w:szCs w:val="24"/>
        </w:rPr>
        <w:t>在组织参赛队时，为参赛选手购买大赛期间的人身意外伤害保险。</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2.各参赛队组成后，落实安全责任制，确定安全责任人，签订安全承诺书，与赛项责任单位一起共同确保参赛期间参赛人员的人身财产安全。</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3.参赛队按照大赛赛程安排，凭赛项组委会颁发的参赛证和有效身份证件、学生证参加比赛及相关活动。</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（二）指导教师须知</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1.各参赛代表队指导教师要发扬良好道德风尚，听从指挥，服从 裁判，不弄虚作假。指导教师经报名、审核后确定，一经确定不得更换。如发现弄虚作假者，取消参赛资格，名次无效。</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2.在比赛阶段，不允许指导教师上场指导，禁止在未经裁判长允许的情况下使用通讯工具与选手私下沟通交流。</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3.指导老师应及时查看大赛专用网页有关赛项的通知和内容</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认真研究和掌握本赛项竞赛的规程、技术规范和赛场要求，指导选手做好赛前的一切技术准备和竞赛准备。</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2" w:firstLineChars="200"/>
        <w:textAlignment w:val="baseline"/>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（三）参赛选手须知</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1.严格遵守技能竞赛规则、技能竞赛纪律和安全操作规程，尊重裁判和赛场工作人员， 自觉维护赛场秩序。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2.佩带参赛证件及穿着统一服装进入比赛场地，穿着具备绝缘标志的电工鞋（自备），并接受裁判的检查，服装上不得有学校标识。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3.进入赛场前须将手机等通讯工具交赛场相关人员妥善保管。参赛选手请勿携带与竞赛无关的电子设备、通讯设备及其他资料与用品进入比赛场地。</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4.严格遵守赛事时间规定，准时抵达检录区，提供参赛队选手的身份证、学生证、参赛证，缺一不可，在开赛 15 分钟后不准入场，开赛后未经允许不得擅自离开赛场。</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5.竞赛结束时间到，应立即停止一切竞赛内容操作，不得拖延。竞赛完成后按裁判要求迅速离开赛场，不得在赛场内滞留。</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6.参赛选手须在确认竞赛内容和现场设备等无误后开始竞赛。在竞赛过程中，如有疑问、设备软件故障、身体不适等情况出现，参赛选手应举手示意。</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7.在比赛过程中，参赛选手由于操作失误导致设备不能正常工作</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或造成安全事故不能进行比赛的，将被终止比赛。</w:t>
      </w:r>
    </w:p>
    <w:p>
      <w:pPr>
        <w:pStyle w:val="2"/>
        <w:spacing w:before="221" w:line="226" w:lineRule="auto"/>
        <w:ind w:left="196"/>
        <w:rPr>
          <w:rFonts w:hint="eastAsia"/>
          <w:spacing w:val="7"/>
          <w:sz w:val="32"/>
          <w:szCs w:val="32"/>
          <w:lang w:eastAsia="zh-CN"/>
        </w:rPr>
      </w:pPr>
      <w:r>
        <w:rPr>
          <w:rFonts w:hint="eastAsia"/>
          <w:spacing w:val="7"/>
          <w:sz w:val="32"/>
          <w:szCs w:val="32"/>
          <w:lang w:eastAsia="zh-CN"/>
        </w:rPr>
        <w:t>十三、申诉与仲裁</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各参赛队对不符合赛项规程规定的设备、工具、材料、计算机软硬件、竞赛执裁、赛场管理及工作人员的不规范行为等，可向赛项监督仲裁组提出申诉。</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rPr>
        <w:t>申诉主体为参赛队领队。</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申诉启动时，参赛队以该队领队亲笔签字同意的书面报告的形式递交赛项监督仲裁组。报告应对申诉事件的现象</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发生时间、涉及人员、申诉依据等进行充分、实事求是的叙述。非书面申诉受理</w:t>
      </w:r>
      <w:r>
        <w:rPr>
          <w:rFonts w:hint="eastAsia" w:ascii="仿宋_GB2312" w:hAnsi="仿宋_GB2312" w:eastAsia="仿宋_GB2312" w:cs="仿宋_GB2312"/>
          <w:sz w:val="24"/>
          <w:szCs w:val="24"/>
          <w:lang w:eastAsia="zh-CN"/>
        </w:rPr>
        <w:t>。</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提出申诉应在赛项比赛结束后</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小时内提出。超过</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小时不予受理。</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rPr>
        <w:t>监督仲裁组在接到申诉报告后的</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rPr>
        <w:t>小时内组织复议，并及时将复议结果以书面形式告知申诉方。</w:t>
      </w:r>
    </w:p>
    <w:p>
      <w:pPr>
        <w:keepNext w:val="0"/>
        <w:keepLines w:val="0"/>
        <w:pageBreakBefore w:val="0"/>
        <w:widowControl/>
        <w:kinsoku w:val="0"/>
        <w:wordWrap/>
        <w:overflowPunct w:val="0"/>
        <w:topLinePunct/>
        <w:autoSpaceDE w:val="0"/>
        <w:autoSpaceDN w:val="0"/>
        <w:bidi w:val="0"/>
        <w:adjustRightInd w:val="0"/>
        <w:snapToGrid w:val="0"/>
        <w:spacing w:before="0" w:beforeLines="50" w:after="0" w:afterLines="50" w:line="400" w:lineRule="exact"/>
        <w:ind w:left="0" w:leftChars="0" w:right="0" w:rightChars="0" w:firstLine="480" w:firstLineChars="200"/>
        <w:textAlignment w:val="baseline"/>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5.</w:t>
      </w:r>
      <w:bookmarkStart w:id="1" w:name="_GoBack"/>
      <w:bookmarkEnd w:id="1"/>
      <w:r>
        <w:rPr>
          <w:rFonts w:hint="eastAsia" w:ascii="仿宋_GB2312" w:hAnsi="仿宋_GB2312" w:eastAsia="仿宋_GB2312" w:cs="仿宋_GB2312"/>
          <w:sz w:val="24"/>
          <w:szCs w:val="24"/>
        </w:rPr>
        <w:t>申诉方不得以任何理由拒绝接收仲裁结果；不得以任何理由采取过激行为扰乱赛场秩序。</w:t>
      </w:r>
    </w:p>
    <w:p>
      <w:pPr>
        <w:spacing w:line="600" w:lineRule="exact"/>
        <w:ind w:firstLine="501" w:firstLineChars="150"/>
        <w:jc w:val="left"/>
        <w:rPr>
          <w:rFonts w:hint="eastAsia" w:ascii="华文楷体" w:hAnsi="华文楷体" w:eastAsia="华文楷体" w:cs="华文楷体"/>
          <w:b/>
          <w:color w:val="auto"/>
          <w:kern w:val="0"/>
          <w:sz w:val="28"/>
          <w:szCs w:val="28"/>
          <w:lang w:val="en-US" w:eastAsia="zh-CN" w:bidi="ar-SA"/>
        </w:rPr>
      </w:pPr>
      <w:r>
        <w:rPr>
          <w:rFonts w:hint="eastAsia" w:ascii="黑体" w:hAnsi="黑体" w:eastAsia="黑体" w:cs="黑体"/>
          <w:snapToGrid w:val="0"/>
          <w:color w:val="000000"/>
          <w:spacing w:val="7"/>
          <w:kern w:val="0"/>
          <w:sz w:val="32"/>
          <w:szCs w:val="32"/>
          <w:lang w:val="en-US" w:eastAsia="zh-CN" w:bidi="ar-SA"/>
        </w:rPr>
        <w:t>十四、本规程若与大赛正式文件就同一事项有不同之处，以正式文件为准。</w:t>
      </w: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218" w:line="358" w:lineRule="auto"/>
        <w:ind w:left="19" w:right="24" w:firstLine="586"/>
        <w:rPr>
          <w:rFonts w:ascii="仿宋" w:hAnsi="仿宋" w:eastAsia="仿宋" w:cs="仿宋"/>
          <w:spacing w:val="-3"/>
          <w:sz w:val="28"/>
          <w:szCs w:val="28"/>
        </w:rPr>
      </w:pPr>
    </w:p>
    <w:p>
      <w:pPr>
        <w:spacing w:before="1" w:line="214" w:lineRule="auto"/>
        <w:rPr>
          <w:rFonts w:ascii="仿宋" w:hAnsi="仿宋" w:eastAsia="仿宋" w:cs="仿宋"/>
          <w:sz w:val="28"/>
          <w:szCs w:val="28"/>
        </w:rPr>
      </w:pPr>
    </w:p>
    <w:sectPr>
      <w:footerReference r:id="rId9" w:type="default"/>
      <w:pgSz w:w="11910" w:h="16840"/>
      <w:pgMar w:top="1417" w:right="1417" w:bottom="1417" w:left="1417" w:header="0" w:footer="1238" w:gutter="0"/>
      <w:paperSrc/>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abic Typesetting">
    <w:panose1 w:val="03020402040406030203"/>
    <w:charset w:val="00"/>
    <w:family w:val="auto"/>
    <w:pitch w:val="default"/>
    <w:sig w:usb0="A000206F" w:usb1="C0000000" w:usb2="00000008" w:usb3="00000000" w:csb0="200000D3" w:csb1="00000000"/>
  </w:font>
  <w:font w:name="Algerian">
    <w:panose1 w:val="04020705040A02060702"/>
    <w:charset w:val="00"/>
    <w:family w:val="auto"/>
    <w:pitch w:val="default"/>
    <w:sig w:usb0="00000003" w:usb1="00000000" w:usb2="00000000" w:usb3="00000000" w:csb0="20000001" w:csb1="00000000"/>
  </w:font>
  <w:font w:name="PMingLiU-ExtB">
    <w:panose1 w:val="02020500000000000000"/>
    <w:charset w:val="88"/>
    <w:family w:val="auto"/>
    <w:pitch w:val="default"/>
    <w:sig w:usb0="8000002F" w:usb1="02000008" w:usb2="00000000" w:usb3="00000000" w:csb0="00100001" w:csb1="00000000"/>
  </w:font>
  <w:font w:name="Agency FB">
    <w:panose1 w:val="020B0503020202020204"/>
    <w:charset w:val="00"/>
    <w:family w:val="auto"/>
    <w:pitch w:val="default"/>
    <w:sig w:usb0="00000003" w:usb1="00000000" w:usb2="00000000" w:usb3="00000000" w:csb0="20000001"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451"/>
      <w:rPr>
        <w:rFonts w:ascii="Calibri" w:hAnsi="Calibri" w:eastAsia="Calibri" w:cs="Calibri"/>
        <w:sz w:val="18"/>
        <w:szCs w:val="18"/>
      </w:rPr>
    </w:pPr>
    <w:r>
      <w:rPr>
        <w:rFonts w:ascii="Calibri" w:hAnsi="Calibri" w:eastAsia="Calibri" w:cs="Calibri"/>
        <w:sz w:val="18"/>
        <w:szCs w:val="18"/>
      </w:rP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091"/>
      <w:rPr>
        <w:rFonts w:ascii="Calibri" w:hAnsi="Calibri" w:eastAsia="Calibri" w:cs="Calibri"/>
        <w:sz w:val="18"/>
        <w:szCs w:val="18"/>
      </w:rPr>
    </w:pPr>
    <w:r>
      <w:rPr>
        <w:rFonts w:ascii="Calibri" w:hAnsi="Calibri" w:eastAsia="Calibri" w:cs="Calibri"/>
        <w:spacing w:val="-8"/>
        <w:sz w:val="18"/>
        <w:szCs w:val="18"/>
      </w:rPr>
      <w:t>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8" w:lineRule="auto"/>
      <w:ind w:left="4091"/>
      <w:rPr>
        <w:rFonts w:ascii="Calibri" w:hAnsi="Calibri" w:eastAsia="Calibri" w:cs="Calibri"/>
        <w:sz w:val="18"/>
        <w:szCs w:val="18"/>
      </w:rPr>
    </w:pPr>
    <w:r>
      <w:rPr>
        <w:rFonts w:ascii="Calibri" w:hAnsi="Calibri" w:eastAsia="Calibri" w:cs="Calibri"/>
        <w:spacing w:val="-8"/>
        <w:sz w:val="18"/>
        <w:szCs w:val="18"/>
      </w:rPr>
      <w:t>15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69" w:lineRule="auto"/>
      <w:ind w:left="4085"/>
      <w:rPr>
        <w:rFonts w:ascii="Calibri" w:hAnsi="Calibri" w:eastAsia="Calibri" w:cs="Calibri"/>
        <w:sz w:val="18"/>
        <w:szCs w:val="18"/>
      </w:rPr>
    </w:pPr>
    <w:r>
      <w:rPr>
        <w:rFonts w:ascii="Calibri" w:hAnsi="Calibri" w:eastAsia="Calibri" w:cs="Calibri"/>
        <w:spacing w:val="-5"/>
        <w:sz w:val="18"/>
        <w:szCs w:val="18"/>
      </w:rPr>
      <w:t>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mYzNzI1YmU4YmY0ODExYTliNGQ4Zjg2NWFlN2NlZDQifQ=="/>
  </w:docVars>
  <w:rsids>
    <w:rsidRoot w:val="00000000"/>
    <w:rsid w:val="03C5234D"/>
    <w:rsid w:val="04602E26"/>
    <w:rsid w:val="06844439"/>
    <w:rsid w:val="09D70DE0"/>
    <w:rsid w:val="0D562B05"/>
    <w:rsid w:val="0D84744D"/>
    <w:rsid w:val="11506BC8"/>
    <w:rsid w:val="139879D4"/>
    <w:rsid w:val="141C6857"/>
    <w:rsid w:val="176F6C9D"/>
    <w:rsid w:val="1A1B310D"/>
    <w:rsid w:val="1B966EEF"/>
    <w:rsid w:val="1D7B2840"/>
    <w:rsid w:val="1EB37344"/>
    <w:rsid w:val="266C665A"/>
    <w:rsid w:val="2813740A"/>
    <w:rsid w:val="2BB13721"/>
    <w:rsid w:val="2CA71B53"/>
    <w:rsid w:val="3142124E"/>
    <w:rsid w:val="33845CF5"/>
    <w:rsid w:val="38C43C17"/>
    <w:rsid w:val="38C904AC"/>
    <w:rsid w:val="39745F39"/>
    <w:rsid w:val="3A566593"/>
    <w:rsid w:val="3B7708D1"/>
    <w:rsid w:val="3F4304D9"/>
    <w:rsid w:val="409540BC"/>
    <w:rsid w:val="427A1ACA"/>
    <w:rsid w:val="43252782"/>
    <w:rsid w:val="46E96C0D"/>
    <w:rsid w:val="478D6B48"/>
    <w:rsid w:val="48EE3E04"/>
    <w:rsid w:val="49BD157A"/>
    <w:rsid w:val="4C326C11"/>
    <w:rsid w:val="4CA706AC"/>
    <w:rsid w:val="536E13A9"/>
    <w:rsid w:val="54B6276D"/>
    <w:rsid w:val="5A2C5B56"/>
    <w:rsid w:val="5EDC23DA"/>
    <w:rsid w:val="603B318E"/>
    <w:rsid w:val="61307EC2"/>
    <w:rsid w:val="621A6DD3"/>
    <w:rsid w:val="62E00E1C"/>
    <w:rsid w:val="68ED228A"/>
    <w:rsid w:val="692D42A9"/>
    <w:rsid w:val="6D512242"/>
    <w:rsid w:val="6E112D3E"/>
    <w:rsid w:val="6E364F94"/>
    <w:rsid w:val="6EE3336E"/>
    <w:rsid w:val="6FA07761"/>
    <w:rsid w:val="71235CA4"/>
    <w:rsid w:val="716438D1"/>
    <w:rsid w:val="722F0678"/>
    <w:rsid w:val="76FDDD16"/>
    <w:rsid w:val="797530A3"/>
    <w:rsid w:val="7BC36A67"/>
    <w:rsid w:val="7BDE61D3"/>
    <w:rsid w:val="7DF6453D"/>
    <w:rsid w:val="7E797790"/>
    <w:rsid w:val="7FDC26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黑体" w:hAnsi="黑体" w:eastAsia="黑体" w:cs="黑体"/>
      <w:sz w:val="31"/>
      <w:szCs w:val="31"/>
      <w:lang w:val="en-US" w:eastAsia="en-US" w:bidi="ar-SA"/>
    </w:rPr>
  </w:style>
  <w:style w:type="paragraph" w:styleId="3">
    <w:name w:val="Plain Text"/>
    <w:basedOn w:val="1"/>
    <w:unhideWhenUsed/>
    <w:qFormat/>
    <w:uiPriority w:val="99"/>
    <w:rPr>
      <w:rFonts w:ascii="宋体" w:hAnsi="Courier New" w:cs="Courier New"/>
      <w:kern w:val="0"/>
      <w:sz w:val="20"/>
      <w:szCs w:val="21"/>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paragraph" w:customStyle="1" w:styleId="8">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1375</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2023-04-28T23:55:00Z</dcterms:created>
  <dc:creator>Administrator</dc:creator>
  <cp:lastModifiedBy>李家波</cp:lastModifiedBy>
  <dcterms:modified xsi:type="dcterms:W3CDTF">2023-10-07T11:53:51Z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2023-09-12T17:05:43Z</vt:filetime>
  </property>
  <property fmtid="{D5CDD505-2E9C-101B-9397-08002B2CF9AE}" pid="4" name="KSOProductBuildVer">
    <vt:lpwstr>2052-12.1.0.15712</vt:lpwstr>
  </property>
  <property fmtid="{D5CDD505-2E9C-101B-9397-08002B2CF9AE}" pid="5" name="ICV">
    <vt:lpwstr>5E17190836A64AE2BAE220D09BAF421F_13</vt:lpwstr>
  </property>
</Properties>
</file>